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92500F">
      <w:pPr>
        <w:pageBreakBefore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14:paraId="37D64F6B">
      <w:pPr>
        <w:pageBreakBefore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highlight w:val="none"/>
          <w:lang w:val="en-US" w:eastAsia="zh-CN"/>
        </w:rPr>
      </w:pPr>
    </w:p>
    <w:p w14:paraId="25B0B37A">
      <w:pPr>
        <w:pStyle w:val="2"/>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关于设立农村</w:t>
      </w:r>
      <w:r>
        <w:rPr>
          <w:rFonts w:hint="eastAsia" w:ascii="方正小标宋简体" w:hAnsi="方正小标宋简体" w:eastAsia="方正小标宋简体" w:cs="方正小标宋简体"/>
          <w:b w:val="0"/>
          <w:bCs w:val="0"/>
          <w:color w:val="auto"/>
          <w:sz w:val="44"/>
          <w:szCs w:val="44"/>
          <w:highlight w:val="none"/>
        </w:rPr>
        <w:t>教师</w:t>
      </w:r>
      <w:r>
        <w:rPr>
          <w:rFonts w:hint="eastAsia" w:ascii="方正小标宋简体" w:hAnsi="方正小标宋简体" w:eastAsia="方正小标宋简体" w:cs="方正小标宋简体"/>
          <w:b w:val="0"/>
          <w:bCs w:val="0"/>
          <w:color w:val="auto"/>
          <w:sz w:val="44"/>
          <w:szCs w:val="44"/>
          <w:highlight w:val="none"/>
          <w:lang w:val="en-US" w:eastAsia="zh-CN"/>
        </w:rPr>
        <w:t>示范引领</w:t>
      </w:r>
    </w:p>
    <w:p w14:paraId="56E6AEF6">
      <w:pPr>
        <w:pStyle w:val="2"/>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after="0" w:line="560" w:lineRule="exact"/>
        <w:jc w:val="center"/>
        <w:textAlignment w:val="auto"/>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特设</w:t>
      </w:r>
      <w:r>
        <w:rPr>
          <w:rFonts w:hint="eastAsia" w:ascii="方正小标宋简体" w:hAnsi="方正小标宋简体" w:eastAsia="方正小标宋简体" w:cs="方正小标宋简体"/>
          <w:b w:val="0"/>
          <w:bCs w:val="0"/>
          <w:color w:val="auto"/>
          <w:sz w:val="44"/>
          <w:szCs w:val="44"/>
          <w:highlight w:val="none"/>
        </w:rPr>
        <w:t>岗位</w:t>
      </w:r>
      <w:r>
        <w:rPr>
          <w:rFonts w:hint="eastAsia" w:ascii="方正小标宋简体" w:hAnsi="方正小标宋简体" w:eastAsia="方正小标宋简体" w:cs="方正小标宋简体"/>
          <w:b w:val="0"/>
          <w:bCs w:val="0"/>
          <w:color w:val="auto"/>
          <w:sz w:val="44"/>
          <w:szCs w:val="44"/>
          <w:highlight w:val="none"/>
          <w:lang w:val="en-US" w:eastAsia="zh-CN"/>
        </w:rPr>
        <w:t>的实施方案</w:t>
      </w:r>
    </w:p>
    <w:p w14:paraId="5E65D160">
      <w:pPr>
        <w:pageBreakBefore w:val="0"/>
        <w:kinsoku/>
        <w:wordWrap/>
        <w:overflowPunct/>
        <w:topLinePunct w:val="0"/>
        <w:autoSpaceDE/>
        <w:autoSpaceDN/>
        <w:bidi w:val="0"/>
        <w:adjustRightInd/>
        <w:snapToGrid/>
        <w:spacing w:line="560" w:lineRule="exact"/>
        <w:jc w:val="both"/>
        <w:textAlignment w:val="auto"/>
        <w:rPr>
          <w:rFonts w:hint="default" w:ascii="Times New Roman" w:hAnsi="Times New Roman" w:cs="Times New Roman"/>
          <w:color w:val="auto"/>
          <w:sz w:val="32"/>
          <w:szCs w:val="32"/>
          <w:highlight w:val="none"/>
        </w:rPr>
      </w:pPr>
    </w:p>
    <w:p w14:paraId="0F211FE7">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为进一步优化</w:t>
      </w:r>
      <w:r>
        <w:rPr>
          <w:rFonts w:hint="default" w:ascii="Times New Roman" w:hAnsi="Times New Roman" w:eastAsia="仿宋_GB2312" w:cs="仿宋_GB2312"/>
          <w:color w:val="auto"/>
          <w:sz w:val="32"/>
          <w:szCs w:val="32"/>
          <w:highlight w:val="none"/>
          <w:lang w:val="en-US" w:eastAsia="zh-CN"/>
        </w:rPr>
        <w:t>实施</w:t>
      </w:r>
      <w:r>
        <w:rPr>
          <w:rFonts w:hint="eastAsia" w:ascii="Times New Roman" w:hAnsi="Times New Roman" w:eastAsia="仿宋_GB2312" w:cs="仿宋_GB2312"/>
          <w:color w:val="auto"/>
          <w:sz w:val="32"/>
          <w:szCs w:val="32"/>
          <w:highlight w:val="none"/>
          <w:lang w:val="en-US" w:eastAsia="zh-CN"/>
        </w:rPr>
        <w:t>“特岗计划”，推动</w:t>
      </w:r>
      <w:r>
        <w:rPr>
          <w:rFonts w:hint="eastAsia" w:ascii="Times New Roman" w:hAnsi="Times New Roman" w:eastAsia="仿宋_GB2312" w:cs="仿宋_GB2312"/>
          <w:b w:val="0"/>
          <w:bCs w:val="0"/>
          <w:kern w:val="0"/>
          <w:sz w:val="32"/>
          <w:szCs w:val="32"/>
          <w:highlight w:val="none"/>
          <w:lang w:val="en-US" w:eastAsia="zh-CN" w:bidi="zh-CN"/>
        </w:rPr>
        <w:t>农村教师队伍高质量发展，</w:t>
      </w:r>
      <w:r>
        <w:rPr>
          <w:rFonts w:hint="eastAsia" w:ascii="Times New Roman" w:hAnsi="Times New Roman" w:eastAsia="仿宋_GB2312" w:cs="仿宋_GB2312"/>
          <w:color w:val="auto"/>
          <w:sz w:val="32"/>
          <w:szCs w:val="32"/>
          <w:highlight w:val="none"/>
          <w:lang w:val="en-US" w:eastAsia="zh-CN"/>
        </w:rPr>
        <w:t>做好义务教育阶段农村</w:t>
      </w:r>
      <w:r>
        <w:rPr>
          <w:rFonts w:hint="default" w:ascii="Times New Roman" w:hAnsi="Times New Roman" w:eastAsia="仿宋_GB2312" w:cs="仿宋_GB2312"/>
          <w:color w:val="auto"/>
          <w:sz w:val="32"/>
          <w:szCs w:val="32"/>
          <w:highlight w:val="none"/>
          <w:lang w:val="en-US" w:eastAsia="zh-CN"/>
        </w:rPr>
        <w:t>教师</w:t>
      </w:r>
      <w:r>
        <w:rPr>
          <w:rFonts w:hint="eastAsia" w:ascii="Times New Roman" w:hAnsi="Times New Roman" w:eastAsia="仿宋_GB2312" w:cs="仿宋_GB2312"/>
          <w:color w:val="auto"/>
          <w:sz w:val="32"/>
          <w:szCs w:val="32"/>
          <w:highlight w:val="none"/>
          <w:lang w:val="en-US" w:eastAsia="zh-CN"/>
        </w:rPr>
        <w:t>示范引领</w:t>
      </w:r>
      <w:r>
        <w:rPr>
          <w:rFonts w:hint="eastAsia" w:ascii="Times New Roman" w:hAnsi="Times New Roman" w:eastAsia="仿宋_GB2312" w:cs="仿宋_GB2312"/>
          <w:color w:val="auto"/>
          <w:sz w:val="32"/>
          <w:szCs w:val="32"/>
          <w:highlight w:val="none"/>
          <w:u w:val="none"/>
          <w:lang w:val="en-US" w:eastAsia="zh-CN"/>
        </w:rPr>
        <w:t>特设</w:t>
      </w:r>
      <w:r>
        <w:rPr>
          <w:rFonts w:hint="default" w:ascii="Times New Roman" w:hAnsi="Times New Roman" w:eastAsia="仿宋_GB2312" w:cs="仿宋_GB2312"/>
          <w:color w:val="auto"/>
          <w:sz w:val="32"/>
          <w:szCs w:val="32"/>
          <w:highlight w:val="none"/>
          <w:lang w:val="en-US" w:eastAsia="zh-CN"/>
        </w:rPr>
        <w:t>岗位</w:t>
      </w:r>
      <w:r>
        <w:rPr>
          <w:rFonts w:hint="eastAsia" w:ascii="Times New Roman" w:hAnsi="Times New Roman" w:eastAsia="仿宋_GB2312" w:cs="仿宋_GB2312"/>
          <w:color w:val="auto"/>
          <w:sz w:val="32"/>
          <w:szCs w:val="32"/>
          <w:highlight w:val="none"/>
          <w:lang w:val="en-US" w:eastAsia="zh-CN"/>
        </w:rPr>
        <w:t>（以下简称“示范引领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仿宋_GB2312"/>
          <w:color w:val="auto"/>
          <w:sz w:val="32"/>
          <w:szCs w:val="32"/>
          <w:highlight w:val="none"/>
          <w:lang w:val="en-US" w:eastAsia="zh-CN"/>
        </w:rPr>
        <w:t>岗位”）实施工作，</w:t>
      </w:r>
      <w:r>
        <w:rPr>
          <w:rFonts w:hint="default" w:ascii="Times New Roman" w:hAnsi="Times New Roman" w:eastAsia="仿宋_GB2312" w:cs="仿宋_GB2312"/>
          <w:color w:val="auto"/>
          <w:sz w:val="32"/>
          <w:szCs w:val="32"/>
          <w:highlight w:val="none"/>
          <w:lang w:val="en-US" w:eastAsia="zh-CN"/>
        </w:rPr>
        <w:t>特制定如下方案</w:t>
      </w:r>
      <w:r>
        <w:rPr>
          <w:rFonts w:hint="eastAsia" w:ascii="Times New Roman" w:hAnsi="Times New Roman" w:eastAsia="仿宋_GB2312" w:cs="仿宋_GB2312"/>
          <w:color w:val="auto"/>
          <w:sz w:val="32"/>
          <w:szCs w:val="32"/>
          <w:highlight w:val="none"/>
          <w:lang w:val="en-US" w:eastAsia="zh-CN"/>
        </w:rPr>
        <w:t>。</w:t>
      </w:r>
    </w:p>
    <w:p w14:paraId="58B130FD">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一、岗位设置</w:t>
      </w:r>
    </w:p>
    <w:p w14:paraId="77B92CED">
      <w:pPr>
        <w:keepNext w:val="0"/>
        <w:keepLines w:val="0"/>
        <w:pageBreakBefore w:val="0"/>
        <w:widowControl/>
        <w:kinsoku w:val="0"/>
        <w:wordWrap/>
        <w:overflowPunct/>
        <w:topLinePunct w:val="0"/>
        <w:autoSpaceDE w:val="0"/>
        <w:autoSpaceDN w:val="0"/>
        <w:bidi w:val="0"/>
        <w:adjustRightInd w:val="0"/>
        <w:snapToGrid w:val="0"/>
        <w:spacing w:line="560" w:lineRule="exact"/>
        <w:ind w:firstLine="616" w:firstLineChars="200"/>
        <w:jc w:val="both"/>
        <w:textAlignment w:val="baseline"/>
        <w:rPr>
          <w:rFonts w:hint="default"/>
          <w:highlight w:val="none"/>
          <w:lang w:val="en-US"/>
        </w:rPr>
      </w:pPr>
      <w:r>
        <w:rPr>
          <w:rFonts w:hint="eastAsia" w:ascii="仿宋_GB2312" w:hAnsi="仿宋_GB2312" w:eastAsia="仿宋_GB2312" w:cs="仿宋_GB2312"/>
          <w:spacing w:val="-6"/>
          <w:sz w:val="32"/>
          <w:szCs w:val="32"/>
          <w:highlight w:val="none"/>
          <w:u w:val="none"/>
          <w:lang w:val="en-US" w:eastAsia="zh-CN"/>
        </w:rPr>
        <w:t>在</w:t>
      </w:r>
      <w:r>
        <w:rPr>
          <w:rFonts w:hint="eastAsia" w:ascii="Times New Roman" w:hAnsi="Times New Roman" w:eastAsia="仿宋_GB2312" w:cs="仿宋_GB2312"/>
          <w:b w:val="0"/>
          <w:bCs w:val="0"/>
          <w:i w:val="0"/>
          <w:iCs w:val="0"/>
          <w:color w:val="auto"/>
          <w:spacing w:val="-6"/>
          <w:sz w:val="32"/>
          <w:szCs w:val="32"/>
          <w:highlight w:val="none"/>
          <w:u w:val="none"/>
          <w:lang w:val="en-US" w:eastAsia="zh-CN"/>
        </w:rPr>
        <w:t>中西部欠发达地区（</w:t>
      </w:r>
      <w:r>
        <w:rPr>
          <w:rFonts w:hint="eastAsia" w:ascii="Times New Roman" w:hAnsi="Times New Roman" w:eastAsia="仿宋_GB2312" w:cs="仿宋_GB2312"/>
          <w:color w:val="auto"/>
          <w:spacing w:val="-6"/>
          <w:sz w:val="32"/>
          <w:szCs w:val="32"/>
          <w:highlight w:val="none"/>
          <w:u w:val="none"/>
          <w:lang w:eastAsia="zh-CN"/>
        </w:rPr>
        <w:t>原集中连片特殊困难地区、中西部国家扶贫开发工作重点县和省级扶贫开发工作重点县，西部地区原“两基”攻坚县（含新疆生产建设兵团的部分团场），</w:t>
      </w:r>
      <w:r>
        <w:rPr>
          <w:rFonts w:hint="eastAsia" w:ascii="Times New Roman" w:hAnsi="Times New Roman" w:eastAsia="仿宋_GB2312" w:cs="Times New Roman"/>
          <w:snapToGrid w:val="0"/>
          <w:color w:val="auto"/>
          <w:kern w:val="0"/>
          <w:sz w:val="32"/>
          <w:szCs w:val="32"/>
          <w:highlight w:val="none"/>
          <w:lang w:val="en-US" w:eastAsia="zh-CN" w:bidi="ar-SA"/>
        </w:rPr>
        <w:t>纳入国家西部开发计划的部分中部省份的少数民族自治州以及西部地区一些有特殊困难的边境县、少数民族自治县和少小民族县</w:t>
      </w:r>
      <w:r>
        <w:rPr>
          <w:rFonts w:hint="eastAsia" w:ascii="Times New Roman" w:hAnsi="Times New Roman" w:eastAsia="仿宋_GB2312" w:cs="仿宋_GB2312"/>
          <w:b w:val="0"/>
          <w:bCs w:val="0"/>
          <w:i w:val="0"/>
          <w:iCs w:val="0"/>
          <w:color w:val="auto"/>
          <w:spacing w:val="0"/>
          <w:sz w:val="32"/>
          <w:szCs w:val="32"/>
          <w:highlight w:val="none"/>
          <w:u w:val="none"/>
          <w:lang w:val="en-US" w:eastAsia="zh-CN"/>
        </w:rPr>
        <w:t>）的乡镇学校</w:t>
      </w:r>
      <w:r>
        <w:rPr>
          <w:rFonts w:hint="eastAsia" w:ascii="仿宋_GB2312" w:hAnsi="仿宋_GB2312" w:eastAsia="仿宋_GB2312" w:cs="仿宋_GB2312"/>
          <w:sz w:val="32"/>
          <w:szCs w:val="32"/>
          <w:highlight w:val="none"/>
          <w:u w:val="none"/>
          <w:lang w:val="en-US" w:eastAsia="zh-CN"/>
        </w:rPr>
        <w:t>设置示范引领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仿宋_GB2312" w:hAnsi="仿宋_GB2312" w:eastAsia="仿宋_GB2312" w:cs="仿宋_GB2312"/>
          <w:sz w:val="32"/>
          <w:szCs w:val="32"/>
          <w:highlight w:val="none"/>
          <w:u w:val="none"/>
          <w:lang w:val="en-US" w:eastAsia="zh-CN"/>
        </w:rPr>
        <w:t>岗位，原则上</w:t>
      </w:r>
      <w:r>
        <w:rPr>
          <w:rFonts w:hint="eastAsia" w:ascii="Times New Roman" w:hAnsi="Times New Roman" w:eastAsia="仿宋_GB2312" w:cs="仿宋_GB2312"/>
          <w:b w:val="0"/>
          <w:bCs w:val="0"/>
          <w:i w:val="0"/>
          <w:iCs w:val="0"/>
          <w:color w:val="auto"/>
          <w:spacing w:val="0"/>
          <w:sz w:val="32"/>
          <w:szCs w:val="32"/>
          <w:highlight w:val="none"/>
          <w:u w:val="none"/>
          <w:lang w:val="en-US" w:eastAsia="zh-CN"/>
        </w:rPr>
        <w:t>每个乡镇设置1个初中、1个小学示范引领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仿宋_GB2312"/>
          <w:b w:val="0"/>
          <w:bCs w:val="0"/>
          <w:i w:val="0"/>
          <w:iCs w:val="0"/>
          <w:color w:val="auto"/>
          <w:spacing w:val="0"/>
          <w:sz w:val="32"/>
          <w:szCs w:val="32"/>
          <w:highlight w:val="none"/>
          <w:u w:val="none"/>
          <w:lang w:val="en-US" w:eastAsia="zh-CN"/>
        </w:rPr>
        <w:t>岗位，并</w:t>
      </w:r>
      <w:r>
        <w:rPr>
          <w:rFonts w:hint="eastAsia" w:ascii="Times New Roman" w:hAnsi="Times New Roman" w:eastAsia="仿宋_GB2312" w:cs="Times New Roman"/>
          <w:color w:val="auto"/>
          <w:sz w:val="32"/>
          <w:szCs w:val="32"/>
          <w:highlight w:val="none"/>
          <w:lang w:val="en-US" w:eastAsia="zh-CN"/>
        </w:rPr>
        <w:t>根据实施情况，逐步完善相关设置方案。</w:t>
      </w:r>
      <w:r>
        <w:rPr>
          <w:rFonts w:hint="eastAsia" w:ascii="Times New Roman" w:hAnsi="Times New Roman" w:eastAsia="仿宋_GB2312" w:cs="仿宋_GB2312"/>
          <w:b w:val="0"/>
          <w:bCs w:val="0"/>
          <w:i w:val="0"/>
          <w:iCs w:val="0"/>
          <w:color w:val="auto"/>
          <w:spacing w:val="0"/>
          <w:sz w:val="32"/>
          <w:szCs w:val="32"/>
          <w:highlight w:val="none"/>
          <w:u w:val="none"/>
          <w:lang w:val="en-US" w:eastAsia="zh-CN"/>
        </w:rPr>
        <w:t>结合各地实际需求，确定</w:t>
      </w:r>
      <w:r>
        <w:rPr>
          <w:rFonts w:hint="eastAsia" w:ascii="Times New Roman" w:hAnsi="Times New Roman" w:eastAsia="仿宋_GB2312" w:cs="仿宋_GB2312"/>
          <w:color w:val="auto"/>
          <w:sz w:val="32"/>
          <w:szCs w:val="32"/>
          <w:highlight w:val="none"/>
          <w:u w:val="none"/>
          <w:lang w:val="en-US" w:eastAsia="zh-CN"/>
        </w:rPr>
        <w:t>示范引领特设岗位数量，计划名额分配详见附表</w:t>
      </w:r>
      <w:r>
        <w:rPr>
          <w:rFonts w:hint="eastAsia" w:ascii="Times New Roman" w:hAnsi="Times New Roman" w:eastAsia="仿宋_GB2312" w:cs="仿宋_GB2312"/>
          <w:b w:val="0"/>
          <w:bCs w:val="0"/>
          <w:i w:val="0"/>
          <w:iCs w:val="0"/>
          <w:color w:val="auto"/>
          <w:spacing w:val="0"/>
          <w:sz w:val="32"/>
          <w:szCs w:val="32"/>
          <w:highlight w:val="none"/>
          <w:u w:val="none"/>
          <w:lang w:val="en-US" w:eastAsia="zh-CN"/>
        </w:rPr>
        <w:t>。</w:t>
      </w:r>
      <w:r>
        <w:rPr>
          <w:rFonts w:hint="eastAsia" w:ascii="Times New Roman" w:hAnsi="Times New Roman" w:eastAsia="仿宋_GB2312" w:cs="仿宋_GB2312"/>
          <w:color w:val="auto"/>
          <w:sz w:val="32"/>
          <w:szCs w:val="32"/>
          <w:highlight w:val="none"/>
          <w:lang w:val="en-US" w:eastAsia="zh-CN"/>
        </w:rPr>
        <w:t>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仿宋_GB2312"/>
          <w:color w:val="auto"/>
          <w:sz w:val="32"/>
          <w:szCs w:val="32"/>
          <w:highlight w:val="none"/>
          <w:lang w:val="en-US" w:eastAsia="zh-CN"/>
        </w:rPr>
        <w:t>岗位</w:t>
      </w:r>
      <w:r>
        <w:rPr>
          <w:rFonts w:hint="default" w:ascii="Times New Roman" w:hAnsi="Times New Roman" w:eastAsia="仿宋_GB2312" w:cs="Times New Roman"/>
          <w:color w:val="auto"/>
          <w:sz w:val="32"/>
          <w:szCs w:val="32"/>
          <w:highlight w:val="none"/>
          <w:lang w:val="en-US" w:eastAsia="zh-CN"/>
        </w:rPr>
        <w:t>实行</w:t>
      </w:r>
      <w:r>
        <w:rPr>
          <w:rFonts w:hint="eastAsia" w:ascii="Times New Roman" w:hAnsi="Times New Roman" w:eastAsia="仿宋_GB2312" w:cs="Times New Roman"/>
          <w:color w:val="auto"/>
          <w:sz w:val="32"/>
          <w:szCs w:val="32"/>
          <w:highlight w:val="none"/>
          <w:lang w:val="en-US" w:eastAsia="zh-CN"/>
        </w:rPr>
        <w:t>聘</w:t>
      </w:r>
      <w:r>
        <w:rPr>
          <w:rFonts w:hint="default" w:ascii="Times New Roman" w:hAnsi="Times New Roman" w:eastAsia="仿宋_GB2312" w:cs="Times New Roman"/>
          <w:color w:val="auto"/>
          <w:sz w:val="32"/>
          <w:szCs w:val="32"/>
          <w:highlight w:val="none"/>
          <w:lang w:val="en-US" w:eastAsia="zh-CN"/>
        </w:rPr>
        <w:t>期制管理，</w:t>
      </w:r>
      <w:r>
        <w:rPr>
          <w:rFonts w:hint="eastAsia" w:ascii="Times New Roman" w:hAnsi="Times New Roman" w:eastAsia="仿宋_GB2312" w:cs="Times New Roman"/>
          <w:color w:val="auto"/>
          <w:sz w:val="32"/>
          <w:szCs w:val="32"/>
          <w:highlight w:val="none"/>
          <w:lang w:val="en-US" w:eastAsia="zh-CN"/>
        </w:rPr>
        <w:t>聘</w:t>
      </w:r>
      <w:r>
        <w:rPr>
          <w:rFonts w:hint="default" w:ascii="Times New Roman" w:hAnsi="Times New Roman" w:eastAsia="仿宋_GB2312" w:cs="Times New Roman"/>
          <w:color w:val="auto"/>
          <w:sz w:val="32"/>
          <w:szCs w:val="32"/>
          <w:highlight w:val="none"/>
          <w:lang w:val="en-US" w:eastAsia="zh-CN"/>
        </w:rPr>
        <w:t>期3年</w:t>
      </w:r>
      <w:r>
        <w:rPr>
          <w:rFonts w:hint="eastAsia" w:ascii="Times New Roman" w:hAnsi="Times New Roman" w:eastAsia="仿宋_GB2312" w:cs="Times New Roman"/>
          <w:color w:val="auto"/>
          <w:sz w:val="32"/>
          <w:szCs w:val="32"/>
          <w:highlight w:val="none"/>
          <w:lang w:val="en-US" w:eastAsia="zh-CN"/>
        </w:rPr>
        <w:t>。</w:t>
      </w:r>
    </w:p>
    <w:p w14:paraId="2ACEF424">
      <w:pPr>
        <w:pageBreakBefore w:val="0"/>
        <w:tabs>
          <w:tab w:val="left" w:pos="3153"/>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highlight w:val="none"/>
        </w:rPr>
        <w:t>、岗位</w:t>
      </w:r>
      <w:r>
        <w:rPr>
          <w:rFonts w:hint="eastAsia" w:ascii="Times New Roman" w:hAnsi="Times New Roman" w:eastAsia="黑体" w:cs="Times New Roman"/>
          <w:color w:val="auto"/>
          <w:sz w:val="32"/>
          <w:szCs w:val="32"/>
          <w:highlight w:val="none"/>
          <w:lang w:val="en-US" w:eastAsia="zh-CN"/>
        </w:rPr>
        <w:t>职责</w:t>
      </w:r>
    </w:p>
    <w:p w14:paraId="7E75521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2"/>
          <w:sz w:val="32"/>
          <w:szCs w:val="32"/>
          <w:highlight w:val="none"/>
          <w:u w:val="none"/>
          <w:shd w:val="clear"/>
          <w:lang w:eastAsia="zh-CN"/>
        </w:rPr>
      </w:pPr>
      <w:r>
        <w:rPr>
          <w:rFonts w:hint="eastAsia" w:ascii="Times New Roman" w:hAnsi="Times New Roman" w:eastAsia="仿宋_GB2312" w:cs="Times New Roman"/>
          <w:b w:val="0"/>
          <w:color w:val="auto"/>
          <w:kern w:val="2"/>
          <w:sz w:val="32"/>
          <w:szCs w:val="32"/>
          <w:highlight w:val="none"/>
          <w:u w:val="none"/>
          <w:lang w:val="en-US" w:eastAsia="zh-CN" w:bidi="ar-SA"/>
        </w:rPr>
        <w:t>（一）</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承担所在乡</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val="en-US" w:eastAsia="zh-CN"/>
        </w:rPr>
        <w:t>镇</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学校正常教学工作，</w:t>
      </w:r>
      <w:r>
        <w:rPr>
          <w:rFonts w:hint="eastAsia" w:ascii="Times New Roman" w:hAnsi="Times New Roman" w:eastAsia="仿宋_GB2312" w:cs="Times New Roman"/>
          <w:i w:val="0"/>
          <w:iCs w:val="0"/>
          <w:caps w:val="0"/>
          <w:color w:val="auto"/>
          <w:spacing w:val="0"/>
          <w:kern w:val="2"/>
          <w:sz w:val="32"/>
          <w:szCs w:val="32"/>
          <w:highlight w:val="none"/>
          <w:u w:val="none"/>
          <w:shd w:val="clear"/>
          <w:lang w:eastAsia="zh-CN"/>
        </w:rPr>
        <w:t>在教学过程中，不断更新教学理念和方法，提高教学效果。</w:t>
      </w:r>
    </w:p>
    <w:p w14:paraId="10BBF12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b w:val="0"/>
          <w:color w:val="auto"/>
          <w:kern w:val="2"/>
          <w:sz w:val="32"/>
          <w:szCs w:val="32"/>
          <w:highlight w:val="none"/>
          <w:u w:val="none"/>
          <w:lang w:val="en-US" w:eastAsia="zh-CN" w:bidi="ar-SA"/>
        </w:rPr>
        <w:t>（二）牵头组建示范引领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b w:val="0"/>
          <w:color w:val="auto"/>
          <w:kern w:val="2"/>
          <w:sz w:val="32"/>
          <w:szCs w:val="32"/>
          <w:highlight w:val="none"/>
          <w:u w:val="none"/>
          <w:lang w:val="en-US" w:eastAsia="zh-CN" w:bidi="ar-SA"/>
        </w:rPr>
        <w:t>岗位工作室，吸纳本区域内5—10名农村骨干教师组建工作团队，</w:t>
      </w:r>
      <w:r>
        <w:rPr>
          <w:rFonts w:hint="eastAsia" w:ascii="Times New Roman" w:hAnsi="Times New Roman" w:eastAsia="仿宋_GB2312" w:cs="Times New Roman"/>
          <w:color w:val="auto"/>
          <w:sz w:val="32"/>
          <w:szCs w:val="32"/>
          <w:highlight w:val="none"/>
          <w:u w:val="none"/>
          <w:lang w:val="en-US" w:eastAsia="zh-CN"/>
        </w:rPr>
        <w:t>负责工作室日常运行和管理等工作，制定工作室发展规划和年度计划。</w:t>
      </w:r>
      <w:r>
        <w:rPr>
          <w:rFonts w:hint="eastAsia" w:ascii="Times New Roman" w:hAnsi="Times New Roman" w:eastAsia="仿宋_GB2312" w:cs="Times New Roman"/>
          <w:b w:val="0"/>
          <w:color w:val="auto"/>
          <w:kern w:val="2"/>
          <w:sz w:val="32"/>
          <w:szCs w:val="32"/>
          <w:highlight w:val="none"/>
          <w:u w:val="none"/>
          <w:lang w:val="en-US" w:eastAsia="zh-CN" w:bidi="ar-SA"/>
        </w:rPr>
        <w:t>团队成员向农村教学点教师、招聘特设岗位</w:t>
      </w:r>
      <w:r>
        <w:rPr>
          <w:rFonts w:hint="eastAsia" w:eastAsia="仿宋_GB2312" w:cs="Times New Roman"/>
          <w:sz w:val="32"/>
          <w:szCs w:val="32"/>
          <w:highlight w:val="none"/>
          <w:lang w:val="en-US" w:eastAsia="zh-CN"/>
        </w:rPr>
        <w:t>服务期满留任农村学校的教师倾斜</w:t>
      </w:r>
      <w:r>
        <w:rPr>
          <w:rFonts w:hint="eastAsia" w:ascii="Times New Roman" w:hAnsi="Times New Roman" w:eastAsia="仿宋_GB2312" w:cs="Times New Roman"/>
          <w:b w:val="0"/>
          <w:color w:val="auto"/>
          <w:kern w:val="2"/>
          <w:sz w:val="32"/>
          <w:szCs w:val="32"/>
          <w:highlight w:val="none"/>
          <w:u w:val="none"/>
          <w:lang w:val="en-US" w:eastAsia="zh-CN" w:bidi="ar-SA"/>
        </w:rPr>
        <w:t>。</w:t>
      </w:r>
    </w:p>
    <w:p w14:paraId="51C5BF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（三）</w:t>
      </w:r>
      <w:r>
        <w:rPr>
          <w:rFonts w:hint="default" w:ascii="Times New Roman" w:hAnsi="Times New Roman" w:eastAsia="仿宋_GB2312" w:cs="Times New Roman"/>
          <w:b w:val="0"/>
          <w:bCs w:val="0"/>
          <w:color w:val="auto"/>
          <w:kern w:val="2"/>
          <w:sz w:val="32"/>
          <w:szCs w:val="32"/>
          <w:highlight w:val="none"/>
          <w:u w:val="none"/>
          <w:lang w:val="en-US" w:eastAsia="zh-CN" w:bidi="ar-SA"/>
        </w:rPr>
        <w:t>引领</w:t>
      </w:r>
      <w:r>
        <w:rPr>
          <w:rFonts w:hint="eastAsia" w:ascii="Times New Roman" w:hAnsi="Times New Roman" w:eastAsia="仿宋_GB2312" w:cs="Times New Roman"/>
          <w:b w:val="0"/>
          <w:bCs w:val="0"/>
          <w:color w:val="auto"/>
          <w:kern w:val="2"/>
          <w:sz w:val="32"/>
          <w:szCs w:val="32"/>
          <w:highlight w:val="none"/>
          <w:u w:val="none"/>
          <w:lang w:val="en-US" w:eastAsia="zh-CN" w:bidi="ar-SA"/>
        </w:rPr>
        <w:t>区域内教师专业发展，定期</w:t>
      </w:r>
      <w:r>
        <w:rPr>
          <w:rFonts w:hint="eastAsia" w:eastAsia="仿宋_GB2312" w:cs="Times New Roman"/>
          <w:sz w:val="32"/>
          <w:szCs w:val="32"/>
          <w:highlight w:val="none"/>
          <w:u w:val="none"/>
          <w:lang w:val="en-US" w:eastAsia="zh-CN"/>
        </w:rPr>
        <w:t>开展基于课堂教学的教研活动，通过</w:t>
      </w:r>
      <w:r>
        <w:rPr>
          <w:rFonts w:hint="eastAsia" w:ascii="Times New Roman" w:hAnsi="Times New Roman" w:eastAsia="仿宋_GB2312" w:cs="Times New Roman"/>
          <w:b w:val="0"/>
          <w:color w:val="auto"/>
          <w:kern w:val="2"/>
          <w:sz w:val="32"/>
          <w:szCs w:val="32"/>
          <w:highlight w:val="none"/>
          <w:u w:val="none"/>
          <w:lang w:val="en-US" w:eastAsia="zh-CN"/>
        </w:rPr>
        <w:t>示范课、专题讲座等形式，展示先进教育理念与教学方法</w:t>
      </w:r>
      <w:r>
        <w:rPr>
          <w:rFonts w:hint="eastAsia" w:eastAsia="仿宋_GB2312" w:cs="Times New Roman"/>
          <w:sz w:val="32"/>
          <w:szCs w:val="32"/>
          <w:highlight w:val="none"/>
          <w:u w:val="none"/>
          <w:lang w:val="en-US" w:eastAsia="zh-CN"/>
        </w:rPr>
        <w:t>，积极推进数字赋能教师专业发展</w:t>
      </w:r>
      <w:r>
        <w:rPr>
          <w:rFonts w:hint="eastAsia" w:ascii="Times New Roman" w:hAnsi="Times New Roman" w:eastAsia="仿宋_GB2312" w:cs="Times New Roman"/>
          <w:b w:val="0"/>
          <w:color w:val="auto"/>
          <w:kern w:val="2"/>
          <w:sz w:val="32"/>
          <w:szCs w:val="32"/>
          <w:highlight w:val="none"/>
          <w:u w:val="none"/>
          <w:lang w:val="en-US" w:eastAsia="zh-CN"/>
        </w:rPr>
        <w:t>。通过</w:t>
      </w:r>
      <w:r>
        <w:rPr>
          <w:rFonts w:hint="eastAsia" w:ascii="Times New Roman" w:hAnsi="Times New Roman" w:eastAsia="仿宋_GB2312" w:cs="Times New Roman"/>
          <w:color w:val="auto"/>
          <w:kern w:val="2"/>
          <w:sz w:val="32"/>
          <w:szCs w:val="32"/>
          <w:highlight w:val="none"/>
          <w:u w:val="none"/>
          <w:lang w:val="en-US" w:eastAsia="zh-CN"/>
        </w:rPr>
        <w:t>邀请专家团队跟踪指导等方式，</w:t>
      </w:r>
      <w:r>
        <w:rPr>
          <w:rFonts w:hint="eastAsia" w:ascii="Times New Roman" w:hAnsi="Times New Roman" w:eastAsia="仿宋_GB2312" w:cs="Times New Roman"/>
          <w:b w:val="0"/>
          <w:color w:val="auto"/>
          <w:kern w:val="2"/>
          <w:sz w:val="32"/>
          <w:szCs w:val="32"/>
          <w:highlight w:val="none"/>
          <w:u w:val="none"/>
          <w:lang w:val="en-US" w:eastAsia="zh-CN"/>
        </w:rPr>
        <w:t>开展教师专业能力培训、评估等活动，带动提升区域内教师教育教学能力素质</w:t>
      </w:r>
      <w:r>
        <w:rPr>
          <w:rFonts w:hint="eastAsia" w:ascii="Times New Roman" w:hAnsi="Times New Roman" w:eastAsia="仿宋_GB2312" w:cs="Times New Roman"/>
          <w:b w:val="0"/>
          <w:color w:val="auto"/>
          <w:kern w:val="2"/>
          <w:sz w:val="32"/>
          <w:szCs w:val="32"/>
          <w:highlight w:val="none"/>
          <w:u w:val="none"/>
          <w:lang w:val="en-US" w:eastAsia="zh-CN" w:bidi="ar-SA"/>
        </w:rPr>
        <w:t>。</w:t>
      </w:r>
    </w:p>
    <w:p w14:paraId="24F8C7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（四）</w:t>
      </w:r>
      <w:r>
        <w:rPr>
          <w:rFonts w:hint="default" w:ascii="Times New Roman" w:hAnsi="Times New Roman" w:eastAsia="仿宋_GB2312" w:cs="Times New Roman"/>
          <w:b w:val="0"/>
          <w:color w:val="auto"/>
          <w:kern w:val="2"/>
          <w:sz w:val="32"/>
          <w:szCs w:val="32"/>
          <w:highlight w:val="none"/>
          <w:u w:val="none"/>
          <w:lang w:val="en-US" w:eastAsia="zh-CN" w:bidi="ar-SA"/>
        </w:rPr>
        <w:t>推动</w:t>
      </w:r>
      <w:r>
        <w:rPr>
          <w:rFonts w:hint="eastAsia" w:ascii="Times New Roman" w:hAnsi="Times New Roman" w:eastAsia="仿宋_GB2312" w:cs="Times New Roman"/>
          <w:b w:val="0"/>
          <w:color w:val="auto"/>
          <w:kern w:val="2"/>
          <w:sz w:val="32"/>
          <w:szCs w:val="32"/>
          <w:highlight w:val="none"/>
          <w:u w:val="none"/>
          <w:lang w:val="en-US" w:eastAsia="zh-CN" w:bidi="ar-SA"/>
        </w:rPr>
        <w:t>区域内教育教学改革，探索小班化、个性化教学，深入学校开展课堂教学改革、数字化赋能教学等活动，</w:t>
      </w:r>
      <w:r>
        <w:rPr>
          <w:rFonts w:hint="eastAsia" w:eastAsia="仿宋_GB2312" w:cs="Times New Roman"/>
          <w:sz w:val="32"/>
          <w:szCs w:val="32"/>
          <w:highlight w:val="none"/>
          <w:u w:val="none"/>
          <w:lang w:val="en-US" w:eastAsia="zh-CN"/>
        </w:rPr>
        <w:t>充分利用国家智慧教育公共服务平台资源，</w:t>
      </w:r>
      <w:r>
        <w:rPr>
          <w:rFonts w:hint="eastAsia" w:ascii="Times New Roman" w:hAnsi="Times New Roman" w:eastAsia="仿宋_GB2312" w:cs="Times New Roman"/>
          <w:b w:val="0"/>
          <w:color w:val="auto"/>
          <w:kern w:val="2"/>
          <w:sz w:val="32"/>
          <w:szCs w:val="32"/>
          <w:highlight w:val="none"/>
          <w:u w:val="none"/>
          <w:lang w:val="en-US" w:eastAsia="zh-CN" w:bidi="ar-SA"/>
        </w:rPr>
        <w:t>提升课堂教学质量。</w:t>
      </w:r>
    </w:p>
    <w:p w14:paraId="1DEBDF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Times New Roman"/>
          <w:sz w:val="32"/>
          <w:szCs w:val="32"/>
          <w:highlight w:val="none"/>
          <w:u w:val="none"/>
          <w:lang w:val="en-US" w:eastAsia="zh-CN"/>
        </w:rPr>
      </w:pPr>
      <w:r>
        <w:rPr>
          <w:rFonts w:hint="eastAsia" w:ascii="Times New Roman" w:hAnsi="Times New Roman" w:eastAsia="仿宋_GB2312" w:cs="Times New Roman"/>
          <w:b w:val="0"/>
          <w:color w:val="auto"/>
          <w:kern w:val="2"/>
          <w:sz w:val="32"/>
          <w:szCs w:val="32"/>
          <w:highlight w:val="none"/>
          <w:u w:val="none"/>
          <w:lang w:val="en-US" w:eastAsia="zh-CN"/>
        </w:rPr>
        <w:t>（五）开发“本土化”教育教学资源，形成校本课程、数字化教学资源、教学设计或教案库等</w:t>
      </w:r>
      <w:r>
        <w:rPr>
          <w:rFonts w:hint="eastAsia" w:ascii="Times New Roman" w:hAnsi="Times New Roman" w:eastAsia="仿宋_GB2312" w:cs="Times New Roman"/>
          <w:i w:val="0"/>
          <w:iCs w:val="0"/>
          <w:caps w:val="0"/>
          <w:color w:val="auto"/>
          <w:spacing w:val="0"/>
          <w:kern w:val="2"/>
          <w:sz w:val="32"/>
          <w:szCs w:val="32"/>
          <w:highlight w:val="none"/>
          <w:u w:val="none"/>
          <w:shd w:val="clear"/>
          <w:lang w:eastAsia="zh-CN"/>
        </w:rPr>
        <w:t>标志性成果</w:t>
      </w:r>
      <w:r>
        <w:rPr>
          <w:rFonts w:hint="eastAsia" w:ascii="Times New Roman" w:hAnsi="Times New Roman" w:eastAsia="仿宋_GB2312" w:cs="Times New Roman"/>
          <w:b w:val="0"/>
          <w:color w:val="auto"/>
          <w:kern w:val="2"/>
          <w:sz w:val="32"/>
          <w:szCs w:val="32"/>
          <w:highlight w:val="none"/>
          <w:u w:val="none"/>
          <w:lang w:val="en-US" w:eastAsia="zh-CN"/>
        </w:rPr>
        <w:t>。围绕当地教情学情实际情况，深入开展课题研究，形成有针对性的研究报告，提出提升教学质量的对策建议。</w:t>
      </w:r>
    </w:p>
    <w:p w14:paraId="5D5AAFAD">
      <w:pPr>
        <w:pageBreakBefore w:val="0"/>
        <w:tabs>
          <w:tab w:val="left" w:pos="3153"/>
        </w:tabs>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三、选聘</w:t>
      </w:r>
      <w:r>
        <w:rPr>
          <w:rFonts w:hint="default" w:ascii="Times New Roman" w:hAnsi="Times New Roman" w:eastAsia="黑体" w:cs="Times New Roman"/>
          <w:color w:val="auto"/>
          <w:sz w:val="32"/>
          <w:szCs w:val="32"/>
          <w:highlight w:val="none"/>
        </w:rPr>
        <w:t>条件</w:t>
      </w:r>
    </w:p>
    <w:p w14:paraId="4A3E23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eastAsia="仿宋_GB2312" w:cs="Times New Roman"/>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（一）</w:t>
      </w:r>
      <w:r>
        <w:rPr>
          <w:rFonts w:hint="eastAsia" w:eastAsia="仿宋_GB2312" w:cs="Times New Roman"/>
          <w:sz w:val="32"/>
          <w:szCs w:val="32"/>
          <w:highlight w:val="none"/>
          <w:u w:val="none"/>
          <w:lang w:val="en-US" w:eastAsia="zh-CN"/>
        </w:rPr>
        <w:t>政治立场坚定，具有良好的思想政治素质，忠诚于党和人民的教育事业。</w:t>
      </w:r>
      <w:r>
        <w:rPr>
          <w:rFonts w:hint="eastAsia" w:ascii="Times New Roman" w:hAnsi="Times New Roman" w:eastAsia="仿宋_GB2312" w:cs="Times New Roman"/>
          <w:color w:val="auto"/>
          <w:sz w:val="32"/>
          <w:szCs w:val="32"/>
          <w:highlight w:val="none"/>
          <w:u w:val="none"/>
          <w:lang w:val="en-US" w:eastAsia="zh-CN"/>
        </w:rPr>
        <w:t>积极弘扬和践行教育家精神，乐教爱生、甘于奉献，教育情怀深厚，热爱农村教育事业</w:t>
      </w:r>
      <w:r>
        <w:rPr>
          <w:rFonts w:hint="eastAsia" w:eastAsia="仿宋_GB2312" w:cs="Times New Roman"/>
          <w:sz w:val="32"/>
          <w:szCs w:val="32"/>
          <w:highlight w:val="none"/>
          <w:u w:val="none"/>
          <w:lang w:val="en-US" w:eastAsia="zh-CN"/>
        </w:rPr>
        <w:t>。</w:t>
      </w:r>
      <w:r>
        <w:rPr>
          <w:rFonts w:hint="eastAsia" w:ascii="Times New Roman" w:hAnsi="Times New Roman" w:eastAsia="仿宋_GB2312" w:cs="Times New Roman"/>
          <w:color w:val="auto"/>
          <w:sz w:val="32"/>
          <w:szCs w:val="32"/>
          <w:highlight w:val="none"/>
          <w:u w:val="none"/>
          <w:lang w:val="en-US" w:eastAsia="zh-CN"/>
        </w:rPr>
        <w:t>恪守教师职业道德，</w:t>
      </w:r>
      <w:r>
        <w:rPr>
          <w:rFonts w:hint="eastAsia" w:eastAsia="仿宋_GB2312" w:cs="Times New Roman"/>
          <w:sz w:val="32"/>
          <w:szCs w:val="32"/>
          <w:highlight w:val="none"/>
          <w:u w:val="none"/>
          <w:lang w:val="en-US" w:eastAsia="zh-CN"/>
        </w:rPr>
        <w:t>师德师风高尚，为人师表、敬业爱生、廉洁从教。</w:t>
      </w:r>
    </w:p>
    <w:p w14:paraId="3C745C6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u w:val="none"/>
          <w:lang w:val="en-US" w:eastAsia="zh-CN"/>
        </w:rPr>
        <w:t>教育理念先进，教学</w:t>
      </w:r>
      <w:r>
        <w:rPr>
          <w:rFonts w:hint="eastAsia" w:eastAsia="仿宋_GB2312" w:cs="Times New Roman"/>
          <w:sz w:val="32"/>
          <w:szCs w:val="32"/>
          <w:highlight w:val="none"/>
          <w:u w:val="none"/>
          <w:lang w:val="en-US" w:eastAsia="zh-CN"/>
        </w:rPr>
        <w:t>经验丰富</w:t>
      </w:r>
      <w:r>
        <w:rPr>
          <w:rFonts w:hint="eastAsia" w:ascii="Times New Roman" w:hAnsi="Times New Roman" w:eastAsia="仿宋_GB2312" w:cs="Times New Roman"/>
          <w:color w:val="auto"/>
          <w:sz w:val="32"/>
          <w:szCs w:val="32"/>
          <w:highlight w:val="none"/>
          <w:u w:val="none"/>
          <w:lang w:val="en-US" w:eastAsia="zh-CN"/>
        </w:rPr>
        <w:t>，</w:t>
      </w:r>
      <w:r>
        <w:rPr>
          <w:rFonts w:hint="eastAsia" w:ascii="Times New Roman" w:hAnsi="Times New Roman" w:eastAsia="仿宋_GB2312" w:cs="Times New Roman"/>
          <w:color w:val="auto"/>
          <w:sz w:val="32"/>
          <w:szCs w:val="32"/>
          <w:highlight w:val="none"/>
          <w:u w:val="none"/>
          <w:lang w:eastAsia="zh-CN"/>
        </w:rPr>
        <w:t>育人成效显著。</w:t>
      </w:r>
      <w:r>
        <w:rPr>
          <w:rFonts w:hint="eastAsia" w:ascii="Times New Roman" w:hAnsi="Times New Roman" w:eastAsia="仿宋_GB2312" w:cs="Times New Roman"/>
          <w:i w:val="0"/>
          <w:iCs w:val="0"/>
          <w:caps w:val="0"/>
          <w:color w:val="auto"/>
          <w:spacing w:val="0"/>
          <w:sz w:val="32"/>
          <w:szCs w:val="32"/>
          <w:highlight w:val="none"/>
          <w:u w:val="none"/>
          <w:shd w:val="clear" w:fill="auto"/>
          <w:lang w:eastAsia="zh-CN"/>
        </w:rPr>
        <w:t>潜心钻研教学教</w:t>
      </w:r>
      <w:r>
        <w:rPr>
          <w:rFonts w:hint="default" w:ascii="Times New Roman" w:hAnsi="Times New Roman" w:eastAsia="仿宋_GB2312" w:cs="Times New Roman"/>
          <w:i w:val="0"/>
          <w:iCs w:val="0"/>
          <w:caps w:val="0"/>
          <w:color w:val="auto"/>
          <w:spacing w:val="0"/>
          <w:sz w:val="32"/>
          <w:szCs w:val="32"/>
          <w:highlight w:val="none"/>
          <w:shd w:val="clear" w:fill="auto"/>
          <w:lang w:eastAsia="zh-CN"/>
        </w:rPr>
        <w:t>法，专业知识扎实，</w:t>
      </w:r>
      <w:r>
        <w:rPr>
          <w:rFonts w:hint="eastAsia" w:ascii="Times New Roman" w:hAnsi="Times New Roman" w:eastAsia="仿宋_GB2312" w:cs="Times New Roman"/>
          <w:color w:val="auto"/>
          <w:sz w:val="32"/>
          <w:szCs w:val="32"/>
          <w:highlight w:val="none"/>
          <w:lang w:val="en-US" w:eastAsia="zh-CN"/>
        </w:rPr>
        <w:t>数字化素养较强，教育</w:t>
      </w:r>
      <w:r>
        <w:rPr>
          <w:rFonts w:hint="default" w:ascii="Times New Roman" w:hAnsi="Times New Roman" w:eastAsia="仿宋_GB2312" w:cs="Times New Roman"/>
          <w:i w:val="0"/>
          <w:iCs w:val="0"/>
          <w:caps w:val="0"/>
          <w:color w:val="auto"/>
          <w:spacing w:val="0"/>
          <w:sz w:val="32"/>
          <w:szCs w:val="32"/>
          <w:highlight w:val="none"/>
          <w:shd w:val="clear" w:fill="auto"/>
          <w:lang w:val="en-US" w:eastAsia="zh-CN"/>
        </w:rPr>
        <w:t>教学能力突出。</w:t>
      </w:r>
      <w:r>
        <w:rPr>
          <w:rFonts w:hint="eastAsia" w:ascii="Times New Roman" w:hAnsi="Times New Roman" w:eastAsia="仿宋_GB2312" w:cs="Times New Roman"/>
          <w:color w:val="auto"/>
          <w:sz w:val="32"/>
          <w:szCs w:val="32"/>
          <w:highlight w:val="none"/>
          <w:lang w:val="en-US" w:eastAsia="zh-CN"/>
        </w:rPr>
        <w:t>具有较强的团队精神和</w:t>
      </w:r>
      <w:r>
        <w:rPr>
          <w:rFonts w:hint="default" w:ascii="Times New Roman" w:hAnsi="Times New Roman" w:eastAsia="仿宋_GB2312" w:cs="Times New Roman"/>
          <w:color w:val="auto"/>
          <w:sz w:val="32"/>
          <w:szCs w:val="32"/>
          <w:highlight w:val="none"/>
          <w:lang w:val="en-US" w:eastAsia="zh-CN"/>
        </w:rPr>
        <w:t>组织</w:t>
      </w:r>
      <w:r>
        <w:rPr>
          <w:rFonts w:hint="eastAsia" w:ascii="Times New Roman" w:hAnsi="Times New Roman" w:eastAsia="仿宋_GB2312" w:cs="Times New Roman"/>
          <w:color w:val="auto"/>
          <w:sz w:val="32"/>
          <w:szCs w:val="32"/>
          <w:highlight w:val="none"/>
          <w:lang w:val="en-US" w:eastAsia="zh-CN"/>
        </w:rPr>
        <w:t>沟通</w:t>
      </w:r>
      <w:r>
        <w:rPr>
          <w:rFonts w:hint="default" w:ascii="Times New Roman" w:hAnsi="Times New Roman" w:eastAsia="仿宋_GB2312" w:cs="Times New Roman"/>
          <w:color w:val="auto"/>
          <w:sz w:val="32"/>
          <w:szCs w:val="32"/>
          <w:highlight w:val="none"/>
          <w:lang w:val="en-US" w:eastAsia="zh-CN"/>
        </w:rPr>
        <w:t>能力</w:t>
      </w:r>
      <w:r>
        <w:rPr>
          <w:rFonts w:hint="eastAsia" w:ascii="Times New Roman" w:hAnsi="Times New Roman" w:eastAsia="仿宋_GB2312" w:cs="Times New Roman"/>
          <w:color w:val="auto"/>
          <w:sz w:val="32"/>
          <w:szCs w:val="32"/>
          <w:highlight w:val="none"/>
          <w:lang w:val="en-US" w:eastAsia="zh-CN"/>
        </w:rPr>
        <w:t>，能够</w:t>
      </w:r>
      <w:r>
        <w:rPr>
          <w:rFonts w:hint="default" w:ascii="Times New Roman" w:hAnsi="Times New Roman" w:eastAsia="仿宋_GB2312" w:cs="Times New Roman"/>
          <w:i w:val="0"/>
          <w:iCs w:val="0"/>
          <w:caps w:val="0"/>
          <w:color w:val="auto"/>
          <w:spacing w:val="0"/>
          <w:sz w:val="32"/>
          <w:szCs w:val="32"/>
          <w:highlight w:val="none"/>
          <w:shd w:val="clear" w:fill="auto"/>
          <w:lang w:eastAsia="zh-CN"/>
        </w:rPr>
        <w:t>协调带动</w:t>
      </w:r>
      <w:r>
        <w:rPr>
          <w:rFonts w:hint="default" w:ascii="Times New Roman" w:hAnsi="Times New Roman" w:eastAsia="仿宋_GB2312" w:cs="Times New Roman"/>
          <w:i w:val="0"/>
          <w:iCs w:val="0"/>
          <w:caps w:val="0"/>
          <w:color w:val="auto"/>
          <w:spacing w:val="0"/>
          <w:sz w:val="32"/>
          <w:szCs w:val="32"/>
          <w:highlight w:val="none"/>
          <w:shd w:val="clear" w:fill="auto"/>
          <w:lang w:val="en-US" w:eastAsia="zh-CN"/>
        </w:rPr>
        <w:t>区域</w:t>
      </w:r>
      <w:r>
        <w:rPr>
          <w:rFonts w:hint="default" w:ascii="Times New Roman" w:hAnsi="Times New Roman" w:eastAsia="仿宋_GB2312" w:cs="Times New Roman"/>
          <w:i w:val="0"/>
          <w:iCs w:val="0"/>
          <w:caps w:val="0"/>
          <w:color w:val="auto"/>
          <w:spacing w:val="0"/>
          <w:sz w:val="32"/>
          <w:szCs w:val="32"/>
          <w:highlight w:val="none"/>
          <w:shd w:val="clear" w:fill="auto"/>
          <w:lang w:eastAsia="zh-CN"/>
        </w:rPr>
        <w:t>内本学科教育教学发展，</w:t>
      </w:r>
      <w:r>
        <w:rPr>
          <w:rFonts w:hint="eastAsia" w:ascii="Times New Roman" w:hAnsi="Times New Roman" w:eastAsia="仿宋_GB2312" w:cs="Times New Roman"/>
          <w:color w:val="auto"/>
          <w:sz w:val="32"/>
          <w:szCs w:val="32"/>
          <w:highlight w:val="none"/>
          <w:lang w:val="en-US" w:eastAsia="zh-CN"/>
        </w:rPr>
        <w:t>在指导、培养中青年教师方面有一定实践经验。</w:t>
      </w:r>
    </w:p>
    <w:p w14:paraId="4D358FA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szCs w:val="32"/>
          <w:highlight w:val="none"/>
          <w:lang w:val="en-US" w:eastAsia="zh-CN"/>
        </w:rPr>
      </w:pPr>
      <w:r>
        <w:rPr>
          <w:rFonts w:hint="eastAsia" w:eastAsia="仿宋_GB2312" w:cs="Times New Roman"/>
          <w:sz w:val="32"/>
          <w:szCs w:val="32"/>
          <w:highlight w:val="none"/>
          <w:lang w:val="en-US" w:eastAsia="zh-CN"/>
        </w:rPr>
        <w:t>具有正常履行岗位职责的身体和心理条件，</w:t>
      </w:r>
      <w:r>
        <w:rPr>
          <w:rFonts w:hint="eastAsia" w:eastAsia="仿宋_GB2312" w:cs="Times New Roman"/>
          <w:sz w:val="32"/>
          <w:szCs w:val="32"/>
          <w:highlight w:val="none"/>
          <w:lang w:eastAsia="zh-CN"/>
        </w:rPr>
        <w:t>长期在一线从事教育教学、教研工作，</w:t>
      </w:r>
      <w:r>
        <w:rPr>
          <w:rFonts w:hint="default" w:ascii="Times New Roman" w:hAnsi="Times New Roman" w:eastAsia="仿宋_GB2312" w:cs="Times New Roman"/>
          <w:sz w:val="32"/>
          <w:szCs w:val="32"/>
          <w:highlight w:val="none"/>
          <w:lang w:eastAsia="zh-CN"/>
        </w:rPr>
        <w:t>50</w:t>
      </w:r>
      <w:r>
        <w:rPr>
          <w:rFonts w:hint="eastAsia" w:eastAsia="仿宋_GB2312" w:cs="Times New Roman"/>
          <w:sz w:val="32"/>
          <w:szCs w:val="32"/>
          <w:highlight w:val="none"/>
          <w:lang w:eastAsia="zh-CN"/>
        </w:rPr>
        <w:t>周岁（含）以下。</w:t>
      </w:r>
    </w:p>
    <w:p w14:paraId="34BE9A9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原则上具有副高级（含）以上职称</w:t>
      </w:r>
      <w:r>
        <w:rPr>
          <w:rFonts w:hint="eastAsia" w:ascii="Times New Roman" w:hAnsi="Times New Roman" w:eastAsia="仿宋_GB2312" w:cs="Times New Roman"/>
          <w:color w:val="auto"/>
          <w:sz w:val="32"/>
          <w:szCs w:val="32"/>
          <w:highlight w:val="none"/>
          <w:lang w:val="en-US" w:eastAsia="zh-CN"/>
        </w:rPr>
        <w:t>，获得过县</w:t>
      </w:r>
      <w:r>
        <w:rPr>
          <w:rFonts w:hint="default" w:ascii="Times New Roman" w:hAnsi="Times New Roman" w:eastAsia="仿宋_GB2312" w:cs="Times New Roman"/>
          <w:color w:val="auto"/>
          <w:sz w:val="32"/>
          <w:szCs w:val="32"/>
          <w:highlight w:val="none"/>
          <w:lang w:val="en-US" w:eastAsia="zh-CN"/>
        </w:rPr>
        <w:t>级</w:t>
      </w:r>
      <w:r>
        <w:rPr>
          <w:rFonts w:hint="eastAsia" w:ascii="Times New Roman" w:hAnsi="Times New Roman" w:eastAsia="仿宋_GB2312" w:cs="Times New Roman"/>
          <w:color w:val="auto"/>
          <w:sz w:val="32"/>
          <w:szCs w:val="32"/>
          <w:highlight w:val="none"/>
          <w:lang w:val="en-US" w:eastAsia="zh-CN"/>
        </w:rPr>
        <w:t>（含）以上</w:t>
      </w:r>
      <w:r>
        <w:rPr>
          <w:rFonts w:hint="default" w:ascii="Times New Roman" w:hAnsi="Times New Roman" w:eastAsia="仿宋_GB2312" w:cs="Times New Roman"/>
          <w:color w:val="auto"/>
          <w:sz w:val="32"/>
          <w:szCs w:val="32"/>
          <w:highlight w:val="none"/>
          <w:lang w:val="en-US" w:eastAsia="zh-CN"/>
        </w:rPr>
        <w:t>表彰奖励</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教师</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可放宽</w:t>
      </w:r>
      <w:r>
        <w:rPr>
          <w:rFonts w:hint="eastAsia" w:eastAsia="仿宋_GB2312" w:cs="Times New Roman"/>
          <w:sz w:val="32"/>
          <w:szCs w:val="32"/>
          <w:highlight w:val="none"/>
          <w:lang w:val="en-US" w:eastAsia="zh-CN"/>
        </w:rPr>
        <w:t>至中级职称。</w:t>
      </w:r>
    </w:p>
    <w:p w14:paraId="3DB8E25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有县级</w:t>
      </w:r>
      <w:r>
        <w:rPr>
          <w:rFonts w:hint="default" w:ascii="Times New Roman" w:hAnsi="Times New Roman" w:eastAsia="仿宋_GB2312" w:cs="Times New Roman"/>
          <w:color w:val="auto"/>
          <w:sz w:val="32"/>
          <w:szCs w:val="32"/>
          <w:highlight w:val="none"/>
          <w:lang w:val="en-US" w:eastAsia="zh-CN"/>
        </w:rPr>
        <w:t>（含）</w:t>
      </w:r>
      <w:r>
        <w:rPr>
          <w:rFonts w:hint="eastAsia" w:ascii="Times New Roman" w:hAnsi="Times New Roman" w:eastAsia="仿宋_GB2312" w:cs="Times New Roman"/>
          <w:color w:val="auto"/>
          <w:sz w:val="32"/>
          <w:szCs w:val="32"/>
          <w:highlight w:val="none"/>
          <w:lang w:val="en-US" w:eastAsia="zh-CN"/>
        </w:rPr>
        <w:t>以上工作室建设经验的教师、招聘特设岗位</w:t>
      </w:r>
      <w:r>
        <w:rPr>
          <w:rFonts w:hint="eastAsia" w:eastAsia="仿宋_GB2312" w:cs="Times New Roman"/>
          <w:sz w:val="32"/>
          <w:szCs w:val="32"/>
          <w:highlight w:val="none"/>
          <w:lang w:val="en-US" w:eastAsia="zh-CN"/>
        </w:rPr>
        <w:t>服务期满留任农村学校的教师同等条件下优先推荐。</w:t>
      </w:r>
    </w:p>
    <w:p w14:paraId="330CEF9D">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w:t>
      </w:r>
      <w:r>
        <w:rPr>
          <w:rFonts w:hint="default" w:ascii="Times New Roman" w:hAnsi="Times New Roman" w:eastAsia="黑体" w:cs="Times New Roman"/>
          <w:color w:val="auto"/>
          <w:sz w:val="32"/>
          <w:szCs w:val="32"/>
          <w:highlight w:val="none"/>
        </w:rPr>
        <w:t>、</w:t>
      </w:r>
      <w:r>
        <w:rPr>
          <w:rFonts w:hint="eastAsia" w:ascii="Times New Roman" w:hAnsi="Times New Roman" w:eastAsia="黑体" w:cs="Times New Roman"/>
          <w:color w:val="auto"/>
          <w:sz w:val="32"/>
          <w:szCs w:val="32"/>
          <w:highlight w:val="none"/>
          <w:lang w:val="en-US" w:eastAsia="zh-CN"/>
        </w:rPr>
        <w:t>选聘与考核</w:t>
      </w:r>
    </w:p>
    <w:p w14:paraId="71A42A98">
      <w:pPr>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
          <w:color w:val="auto"/>
          <w:sz w:val="32"/>
          <w:szCs w:val="32"/>
          <w:highlight w:val="none"/>
          <w:lang w:val="en-US" w:eastAsia="zh-CN"/>
        </w:rPr>
      </w:pPr>
      <w:r>
        <w:rPr>
          <w:rFonts w:hint="eastAsia" w:ascii="Times New Roman" w:hAnsi="Times New Roman" w:eastAsia="楷体_GB2312" w:cs="????"/>
          <w:color w:val="auto"/>
          <w:sz w:val="32"/>
          <w:szCs w:val="32"/>
          <w:highlight w:val="none"/>
          <w:lang w:val="en-US" w:eastAsia="zh-CN"/>
        </w:rPr>
        <w:t>（一）人员选聘</w:t>
      </w:r>
    </w:p>
    <w:p w14:paraId="7344E74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各地按照“公开、公平、公正”原则，</w:t>
      </w:r>
      <w:r>
        <w:rPr>
          <w:rFonts w:hint="eastAsia" w:ascii="Times New Roman" w:hAnsi="Times New Roman" w:eastAsia="仿宋_GB2312" w:cs="Times New Roman"/>
          <w:b w:val="0"/>
          <w:i w:val="0"/>
          <w:iCs w:val="0"/>
          <w:caps w:val="0"/>
          <w:color w:val="auto"/>
          <w:spacing w:val="0"/>
          <w:kern w:val="2"/>
          <w:sz w:val="32"/>
          <w:szCs w:val="32"/>
          <w:highlight w:val="none"/>
          <w:u w:val="none"/>
          <w:shd w:val="clear" w:fill="auto"/>
          <w:lang w:eastAsia="zh-CN"/>
        </w:rPr>
        <w:t>面向县域内</w:t>
      </w:r>
      <w:r>
        <w:rPr>
          <w:rFonts w:hint="eastAsia" w:ascii="Times New Roman" w:hAnsi="Times New Roman" w:eastAsia="仿宋_GB2312" w:cs="Times New Roman"/>
          <w:b w:val="0"/>
          <w:i w:val="0"/>
          <w:iCs w:val="0"/>
          <w:caps w:val="0"/>
          <w:color w:val="auto"/>
          <w:spacing w:val="0"/>
          <w:kern w:val="2"/>
          <w:sz w:val="32"/>
          <w:szCs w:val="32"/>
          <w:highlight w:val="none"/>
          <w:u w:val="none"/>
          <w:shd w:val="clear"/>
          <w:lang w:val="en-US" w:eastAsia="zh-CN"/>
        </w:rPr>
        <w:t>义务教育阶段</w:t>
      </w:r>
      <w:r>
        <w:rPr>
          <w:rFonts w:hint="eastAsia" w:ascii="Times New Roman" w:hAnsi="Times New Roman" w:eastAsia="仿宋_GB2312" w:cs="Times New Roman"/>
          <w:b w:val="0"/>
          <w:i w:val="0"/>
          <w:iCs w:val="0"/>
          <w:caps w:val="0"/>
          <w:color w:val="auto"/>
          <w:spacing w:val="0"/>
          <w:kern w:val="2"/>
          <w:sz w:val="32"/>
          <w:szCs w:val="32"/>
          <w:highlight w:val="none"/>
          <w:u w:val="none"/>
          <w:shd w:val="clear" w:fill="auto"/>
          <w:lang w:eastAsia="zh-CN"/>
        </w:rPr>
        <w:t>教师公开选聘</w:t>
      </w:r>
      <w:r>
        <w:rPr>
          <w:rFonts w:hint="eastAsia" w:ascii="Times New Roman" w:hAnsi="Times New Roman" w:eastAsia="仿宋_GB2312" w:cs="Times New Roman"/>
          <w:b w:val="0"/>
          <w:color w:val="auto"/>
          <w:kern w:val="2"/>
          <w:sz w:val="32"/>
          <w:szCs w:val="32"/>
          <w:highlight w:val="none"/>
          <w:u w:val="none"/>
          <w:lang w:val="en-US" w:eastAsia="zh-CN" w:bidi="ar-SA"/>
        </w:rPr>
        <w:t>。具体流程如下：</w:t>
      </w:r>
    </w:p>
    <w:p w14:paraId="10BD74E8">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1.计划分配。根据下达指标计划，</w:t>
      </w:r>
      <w:r>
        <w:rPr>
          <w:rFonts w:hint="default" w:ascii="Times New Roman" w:hAnsi="Times New Roman" w:eastAsia="仿宋_GB2312" w:cs="Times New Roman"/>
          <w:b w:val="0"/>
          <w:color w:val="auto"/>
          <w:kern w:val="2"/>
          <w:sz w:val="32"/>
          <w:szCs w:val="32"/>
          <w:highlight w:val="none"/>
          <w:u w:val="none"/>
          <w:lang w:val="en-US" w:eastAsia="zh-CN" w:bidi="ar-SA"/>
        </w:rPr>
        <w:t>省级教育行政部门</w:t>
      </w:r>
      <w:r>
        <w:rPr>
          <w:rFonts w:hint="eastAsia" w:ascii="Times New Roman" w:hAnsi="Times New Roman" w:eastAsia="仿宋_GB2312" w:cs="Times New Roman"/>
          <w:b w:val="0"/>
          <w:color w:val="auto"/>
          <w:kern w:val="2"/>
          <w:sz w:val="32"/>
          <w:szCs w:val="32"/>
          <w:highlight w:val="none"/>
          <w:u w:val="none"/>
          <w:lang w:val="en-US" w:eastAsia="zh-CN" w:bidi="ar-SA"/>
        </w:rPr>
        <w:t>进行统筹分配，明确各市县岗位数量。市级教育行政部门指导设岗县科学制定人员选聘、管理与考核办法。</w:t>
      </w:r>
    </w:p>
    <w:p w14:paraId="5488CA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b w:val="0"/>
          <w:bCs/>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2.公布岗位。设岗县（市、区）教育行政部门根据乡镇学段分布、学科教学实际情况，依托乡镇学校设置示范引领</w:t>
      </w:r>
      <w:r>
        <w:rPr>
          <w:rFonts w:hint="eastAsia" w:ascii="Times New Roman" w:hAnsi="Times New Roman" w:eastAsia="仿宋_GB2312" w:cs="仿宋_GB2312"/>
          <w:b w:val="0"/>
          <w:bCs/>
          <w:color w:val="auto"/>
          <w:sz w:val="32"/>
          <w:szCs w:val="32"/>
          <w:highlight w:val="none"/>
          <w:u w:val="none"/>
          <w:lang w:val="en-US" w:eastAsia="zh-CN"/>
        </w:rPr>
        <w:t>特设</w:t>
      </w:r>
      <w:r>
        <w:rPr>
          <w:rFonts w:hint="eastAsia" w:ascii="Times New Roman" w:hAnsi="Times New Roman" w:eastAsia="仿宋_GB2312" w:cs="Times New Roman"/>
          <w:b w:val="0"/>
          <w:bCs/>
          <w:color w:val="auto"/>
          <w:kern w:val="2"/>
          <w:sz w:val="32"/>
          <w:szCs w:val="32"/>
          <w:highlight w:val="none"/>
          <w:u w:val="none"/>
          <w:lang w:val="en-US" w:eastAsia="zh-CN" w:bidi="ar-SA"/>
        </w:rPr>
        <w:t>岗位，公布示范引领</w:t>
      </w:r>
      <w:r>
        <w:rPr>
          <w:rFonts w:hint="eastAsia" w:ascii="Times New Roman" w:hAnsi="Times New Roman" w:eastAsia="仿宋_GB2312" w:cs="仿宋_GB2312"/>
          <w:b w:val="0"/>
          <w:bCs/>
          <w:color w:val="auto"/>
          <w:sz w:val="32"/>
          <w:szCs w:val="32"/>
          <w:highlight w:val="none"/>
          <w:u w:val="none"/>
          <w:lang w:val="en-US" w:eastAsia="zh-CN"/>
        </w:rPr>
        <w:t>特设</w:t>
      </w:r>
      <w:r>
        <w:rPr>
          <w:rFonts w:hint="eastAsia" w:ascii="Times New Roman" w:hAnsi="Times New Roman" w:eastAsia="仿宋_GB2312" w:cs="Times New Roman"/>
          <w:b w:val="0"/>
          <w:bCs/>
          <w:color w:val="auto"/>
          <w:kern w:val="2"/>
          <w:sz w:val="32"/>
          <w:szCs w:val="32"/>
          <w:highlight w:val="none"/>
          <w:u w:val="none"/>
          <w:lang w:val="en-US" w:eastAsia="zh-CN" w:bidi="ar-SA"/>
        </w:rPr>
        <w:t>岗位人员选聘通知，明确当年岗位数量、岗位职责和选聘条件等详细信息。</w:t>
      </w:r>
    </w:p>
    <w:p w14:paraId="2719AF7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bCs/>
          <w:color w:val="auto"/>
          <w:kern w:val="2"/>
          <w:sz w:val="32"/>
          <w:szCs w:val="32"/>
          <w:highlight w:val="none"/>
          <w:u w:val="none"/>
          <w:lang w:val="en-US" w:eastAsia="zh-CN" w:bidi="ar-SA"/>
        </w:rPr>
        <w:t>3.个人申报。县（市、区）域内符合条件的义务教育阶段教师自愿申报。申报人填写《农村教师示范引领</w:t>
      </w:r>
      <w:r>
        <w:rPr>
          <w:rFonts w:hint="eastAsia" w:ascii="Times New Roman" w:hAnsi="Times New Roman" w:eastAsia="仿宋_GB2312" w:cs="仿宋_GB2312"/>
          <w:b w:val="0"/>
          <w:bCs/>
          <w:color w:val="auto"/>
          <w:sz w:val="32"/>
          <w:szCs w:val="32"/>
          <w:highlight w:val="none"/>
          <w:u w:val="none"/>
          <w:lang w:val="en-US" w:eastAsia="zh-CN"/>
        </w:rPr>
        <w:t>特设</w:t>
      </w:r>
      <w:r>
        <w:rPr>
          <w:rFonts w:hint="eastAsia" w:ascii="Times New Roman" w:hAnsi="Times New Roman" w:eastAsia="仿宋_GB2312" w:cs="Times New Roman"/>
          <w:b w:val="0"/>
          <w:color w:val="auto"/>
          <w:kern w:val="2"/>
          <w:sz w:val="32"/>
          <w:szCs w:val="32"/>
          <w:highlight w:val="none"/>
          <w:u w:val="none"/>
          <w:lang w:val="en-US" w:eastAsia="zh-CN" w:bidi="ar-SA"/>
        </w:rPr>
        <w:t>岗位申报表》，并提供本人师德师风表现、立德树人成效、教学科研业绩等有关佐证材料。</w:t>
      </w:r>
      <w:r>
        <w:rPr>
          <w:rFonts w:hint="eastAsia" w:ascii="Times New Roman" w:hAnsi="Times New Roman" w:eastAsia="仿宋_GB2312" w:cs="Times New Roman"/>
          <w:b w:val="0"/>
          <w:color w:val="auto"/>
          <w:kern w:val="2"/>
          <w:sz w:val="32"/>
          <w:szCs w:val="32"/>
          <w:highlight w:val="none"/>
          <w:lang w:val="en-US" w:eastAsia="zh-CN" w:bidi="ar-SA"/>
        </w:rPr>
        <w:t>由申报人所在学校进行资格审核并择优推荐。</w:t>
      </w:r>
    </w:p>
    <w:p w14:paraId="1B0A2A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b w:val="0"/>
          <w:color w:val="auto"/>
          <w:kern w:val="2"/>
          <w:sz w:val="32"/>
          <w:szCs w:val="32"/>
          <w:highlight w:val="none"/>
          <w:lang w:val="en-US" w:eastAsia="zh-CN" w:bidi="ar-SA"/>
        </w:rPr>
      </w:pPr>
      <w:r>
        <w:rPr>
          <w:rFonts w:hint="eastAsia" w:ascii="Times New Roman" w:hAnsi="Times New Roman" w:eastAsia="仿宋_GB2312" w:cs="Times New Roman"/>
          <w:b w:val="0"/>
          <w:color w:val="auto"/>
          <w:kern w:val="2"/>
          <w:sz w:val="32"/>
          <w:szCs w:val="32"/>
          <w:highlight w:val="none"/>
          <w:lang w:val="en-US" w:eastAsia="zh-CN" w:bidi="ar-SA"/>
        </w:rPr>
        <w:t>4.县级选聘。设岗县（市、区）教育行政部门组织开展选聘，重点考查申报人员业务能力和业绩水平，确定拟聘人选，经公示无异议后，报市级教育行政部门复核。</w:t>
      </w:r>
    </w:p>
    <w:p w14:paraId="7758DE9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5.市级复核。市级教育行政部门对拟聘任人选资格条件等进行复核后，反馈县级教育行政部门完成选聘工作。</w:t>
      </w:r>
    </w:p>
    <w:p w14:paraId="3B2C2F3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b w:val="0"/>
          <w:bCs/>
          <w:color w:val="auto"/>
          <w:kern w:val="2"/>
          <w:sz w:val="32"/>
          <w:szCs w:val="32"/>
          <w:highlight w:val="none"/>
          <w:lang w:val="en-US" w:eastAsia="zh-CN" w:bidi="ar-SA"/>
        </w:rPr>
      </w:pPr>
      <w:r>
        <w:rPr>
          <w:rFonts w:hint="eastAsia" w:ascii="Times New Roman" w:hAnsi="Times New Roman" w:eastAsia="仿宋_GB2312" w:cs="Times New Roman"/>
          <w:b w:val="0"/>
          <w:color w:val="auto"/>
          <w:kern w:val="2"/>
          <w:sz w:val="32"/>
          <w:szCs w:val="32"/>
          <w:highlight w:val="none"/>
          <w:u w:val="none"/>
          <w:lang w:val="en-US" w:eastAsia="zh-CN" w:bidi="ar-SA"/>
        </w:rPr>
        <w:t>6.省级备案。市级教育行政部门汇总最终选聘人员名单报省级教育行政部门备案，并</w:t>
      </w:r>
      <w:r>
        <w:rPr>
          <w:rFonts w:hint="eastAsia" w:ascii="Times New Roman" w:hAnsi="Times New Roman" w:eastAsia="仿宋_GB2312" w:cs="Times New Roman"/>
          <w:b w:val="0"/>
          <w:i w:val="0"/>
          <w:iCs w:val="0"/>
          <w:caps w:val="0"/>
          <w:color w:val="auto"/>
          <w:spacing w:val="0"/>
          <w:kern w:val="2"/>
          <w:sz w:val="32"/>
          <w:szCs w:val="32"/>
          <w:highlight w:val="none"/>
          <w:u w:val="none"/>
          <w:shd w:val="clear" w:fill="auto"/>
          <w:lang w:eastAsia="zh-CN"/>
        </w:rPr>
        <w:t>公布聘任名单</w:t>
      </w:r>
      <w:r>
        <w:rPr>
          <w:rFonts w:hint="eastAsia" w:ascii="Times New Roman" w:hAnsi="Times New Roman" w:eastAsia="仿宋_GB2312" w:cs="Times New Roman"/>
          <w:b w:val="0"/>
          <w:color w:val="auto"/>
          <w:kern w:val="2"/>
          <w:sz w:val="32"/>
          <w:szCs w:val="32"/>
          <w:highlight w:val="none"/>
          <w:u w:val="none"/>
          <w:lang w:val="en-US" w:eastAsia="zh-CN" w:bidi="ar-SA"/>
        </w:rPr>
        <w:t>。</w:t>
      </w:r>
    </w:p>
    <w:p w14:paraId="6B46111D">
      <w:pPr>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
          <w:color w:val="auto"/>
          <w:sz w:val="32"/>
          <w:szCs w:val="32"/>
          <w:highlight w:val="none"/>
          <w:lang w:val="en-US" w:eastAsia="zh-CN"/>
        </w:rPr>
      </w:pPr>
      <w:r>
        <w:rPr>
          <w:rFonts w:hint="eastAsia" w:ascii="Times New Roman" w:hAnsi="Times New Roman" w:eastAsia="楷体_GB2312" w:cs="????"/>
          <w:color w:val="auto"/>
          <w:sz w:val="32"/>
          <w:szCs w:val="32"/>
          <w:highlight w:val="none"/>
          <w:lang w:val="en-US" w:eastAsia="zh-CN"/>
        </w:rPr>
        <w:t>（二）考核评价</w:t>
      </w:r>
    </w:p>
    <w:p w14:paraId="6C66451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bCs/>
          <w:color w:val="auto"/>
          <w:kern w:val="2"/>
          <w:sz w:val="32"/>
          <w:szCs w:val="32"/>
          <w:highlight w:val="none"/>
          <w:u w:val="none"/>
          <w:lang w:val="en-US" w:eastAsia="zh-CN" w:bidi="ar-SA"/>
        </w:rPr>
        <w:t>示范引领</w:t>
      </w:r>
      <w:r>
        <w:rPr>
          <w:rFonts w:hint="eastAsia" w:ascii="Times New Roman" w:hAnsi="Times New Roman" w:eastAsia="仿宋_GB2312" w:cs="仿宋_GB2312"/>
          <w:b w:val="0"/>
          <w:bCs/>
          <w:color w:val="auto"/>
          <w:sz w:val="32"/>
          <w:szCs w:val="32"/>
          <w:highlight w:val="none"/>
          <w:u w:val="none"/>
          <w:lang w:val="en-US" w:eastAsia="zh-CN"/>
        </w:rPr>
        <w:t>特设</w:t>
      </w:r>
      <w:r>
        <w:rPr>
          <w:rFonts w:hint="eastAsia" w:ascii="Times New Roman" w:hAnsi="Times New Roman" w:eastAsia="仿宋_GB2312" w:cs="Times New Roman"/>
          <w:b w:val="0"/>
          <w:bCs/>
          <w:color w:val="auto"/>
          <w:kern w:val="2"/>
          <w:sz w:val="32"/>
          <w:szCs w:val="32"/>
          <w:highlight w:val="none"/>
          <w:u w:val="none"/>
          <w:lang w:val="en-US" w:eastAsia="zh-CN" w:bidi="ar-SA"/>
        </w:rPr>
        <w:t>岗</w:t>
      </w:r>
      <w:r>
        <w:rPr>
          <w:rFonts w:hint="eastAsia" w:ascii="Times New Roman" w:hAnsi="Times New Roman" w:eastAsia="仿宋_GB2312" w:cs="Times New Roman"/>
          <w:b w:val="0"/>
          <w:color w:val="auto"/>
          <w:kern w:val="2"/>
          <w:sz w:val="32"/>
          <w:szCs w:val="32"/>
          <w:highlight w:val="none"/>
          <w:u w:val="none"/>
          <w:lang w:val="en-US" w:eastAsia="zh-CN" w:bidi="ar-SA"/>
        </w:rPr>
        <w:t>位实行学年过程性考核和聘期总结性考核。市级教育行政部门参照</w:t>
      </w:r>
      <w:r>
        <w:rPr>
          <w:rFonts w:hint="eastAsia" w:ascii="Times New Roman" w:hAnsi="Times New Roman" w:eastAsia="仿宋_GB2312" w:cs="Times New Roman"/>
          <w:b w:val="0"/>
          <w:color w:val="auto"/>
          <w:kern w:val="2"/>
          <w:sz w:val="32"/>
          <w:szCs w:val="32"/>
          <w:highlight w:val="none"/>
          <w:lang w:val="en-US" w:eastAsia="zh-CN" w:bidi="ar-SA"/>
        </w:rPr>
        <w:t>示</w:t>
      </w:r>
      <w:r>
        <w:rPr>
          <w:rFonts w:hint="eastAsia" w:ascii="Times New Roman" w:hAnsi="Times New Roman" w:eastAsia="仿宋_GB2312" w:cs="Times New Roman"/>
          <w:b w:val="0"/>
          <w:bCs w:val="0"/>
          <w:color w:val="auto"/>
          <w:kern w:val="2"/>
          <w:sz w:val="32"/>
          <w:szCs w:val="32"/>
          <w:highlight w:val="none"/>
          <w:lang w:val="en-US" w:eastAsia="zh-CN" w:bidi="ar-SA"/>
        </w:rPr>
        <w:t>范引领</w:t>
      </w:r>
      <w:r>
        <w:rPr>
          <w:rFonts w:hint="eastAsia" w:ascii="Times New Roman" w:hAnsi="Times New Roman" w:eastAsia="仿宋_GB2312" w:cs="仿宋_GB2312"/>
          <w:b w:val="0"/>
          <w:bCs w:val="0"/>
          <w:color w:val="auto"/>
          <w:sz w:val="32"/>
          <w:szCs w:val="32"/>
          <w:highlight w:val="none"/>
          <w:u w:val="none"/>
          <w:lang w:val="en-US" w:eastAsia="zh-CN"/>
        </w:rPr>
        <w:t>特设</w:t>
      </w:r>
      <w:r>
        <w:rPr>
          <w:rFonts w:hint="eastAsia" w:ascii="Times New Roman" w:hAnsi="Times New Roman" w:eastAsia="仿宋_GB2312" w:cs="Times New Roman"/>
          <w:b w:val="0"/>
          <w:bCs w:val="0"/>
          <w:color w:val="auto"/>
          <w:kern w:val="2"/>
          <w:sz w:val="32"/>
          <w:szCs w:val="32"/>
          <w:highlight w:val="none"/>
          <w:lang w:val="en-US" w:eastAsia="zh-CN" w:bidi="ar-SA"/>
        </w:rPr>
        <w:t>岗位考核</w:t>
      </w:r>
      <w:r>
        <w:rPr>
          <w:rFonts w:hint="eastAsia" w:ascii="Times New Roman" w:hAnsi="Times New Roman" w:eastAsia="仿宋_GB2312" w:cs="Times New Roman"/>
          <w:b w:val="0"/>
          <w:color w:val="auto"/>
          <w:kern w:val="2"/>
          <w:sz w:val="32"/>
          <w:szCs w:val="32"/>
          <w:highlight w:val="none"/>
          <w:lang w:val="en-US" w:eastAsia="zh-CN" w:bidi="ar-SA"/>
        </w:rPr>
        <w:t>评估参考标准，</w:t>
      </w:r>
      <w:r>
        <w:rPr>
          <w:rFonts w:hint="eastAsia" w:ascii="Times New Roman" w:hAnsi="Times New Roman" w:eastAsia="仿宋_GB2312" w:cs="Times New Roman"/>
          <w:b w:val="0"/>
          <w:color w:val="auto"/>
          <w:kern w:val="2"/>
          <w:sz w:val="32"/>
          <w:szCs w:val="32"/>
          <w:highlight w:val="none"/>
          <w:u w:val="none"/>
          <w:lang w:val="en-US" w:eastAsia="zh-CN" w:bidi="ar-SA"/>
        </w:rPr>
        <w:t>制定具体考核办法并组织实施，在第一、二学年末开展过程性考核，第三学年末进行聘期总结性考核。</w:t>
      </w:r>
    </w:p>
    <w:p w14:paraId="28BCFE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color w:val="auto"/>
          <w:kern w:val="2"/>
          <w:sz w:val="32"/>
          <w:szCs w:val="32"/>
          <w:highlight w:val="none"/>
          <w:lang w:val="en-US" w:eastAsia="zh-CN" w:bidi="ar-SA"/>
        </w:rPr>
        <w:t>1.学年过程性考核。市级教育行政部门发挥地方责任督学、教研员等力量，通过实地查看、听取汇报、观摩示范课等方式，对示范</w:t>
      </w:r>
      <w:r>
        <w:rPr>
          <w:rFonts w:hint="eastAsia" w:ascii="Times New Roman" w:hAnsi="Times New Roman" w:eastAsia="仿宋_GB2312" w:cs="Times New Roman"/>
          <w:b w:val="0"/>
          <w:bCs w:val="0"/>
          <w:color w:val="auto"/>
          <w:kern w:val="2"/>
          <w:sz w:val="32"/>
          <w:szCs w:val="32"/>
          <w:highlight w:val="none"/>
          <w:lang w:val="en-US" w:eastAsia="zh-CN" w:bidi="ar-SA"/>
        </w:rPr>
        <w:t>引领</w:t>
      </w:r>
      <w:r>
        <w:rPr>
          <w:rFonts w:hint="eastAsia" w:ascii="Times New Roman" w:hAnsi="Times New Roman" w:eastAsia="仿宋_GB2312" w:cs="仿宋_GB2312"/>
          <w:b w:val="0"/>
          <w:bCs w:val="0"/>
          <w:color w:val="auto"/>
          <w:sz w:val="32"/>
          <w:szCs w:val="32"/>
          <w:highlight w:val="none"/>
          <w:u w:val="none"/>
          <w:lang w:val="en-US" w:eastAsia="zh-CN"/>
        </w:rPr>
        <w:t>特设</w:t>
      </w:r>
      <w:r>
        <w:rPr>
          <w:rFonts w:hint="eastAsia" w:ascii="Times New Roman" w:hAnsi="Times New Roman" w:eastAsia="仿宋_GB2312" w:cs="Times New Roman"/>
          <w:b w:val="0"/>
          <w:bCs w:val="0"/>
          <w:color w:val="auto"/>
          <w:kern w:val="2"/>
          <w:sz w:val="32"/>
          <w:szCs w:val="32"/>
          <w:highlight w:val="none"/>
          <w:lang w:val="en-US" w:eastAsia="zh-CN" w:bidi="ar-SA"/>
        </w:rPr>
        <w:t>岗位本学年工作情况进行过程性考核，考核结果报省级教育行政部门审核。</w:t>
      </w:r>
    </w:p>
    <w:p w14:paraId="54E5D97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b w:val="0"/>
          <w:bCs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lang w:val="en-US" w:eastAsia="zh-CN" w:bidi="ar-SA"/>
        </w:rPr>
        <w:t>2.聘期总结性考核。市级教育行政部门结合学年过程性考核情况，对示范引领</w:t>
      </w:r>
      <w:r>
        <w:rPr>
          <w:rFonts w:hint="eastAsia" w:ascii="Times New Roman" w:hAnsi="Times New Roman" w:eastAsia="仿宋_GB2312" w:cs="仿宋_GB2312"/>
          <w:b w:val="0"/>
          <w:bCs w:val="0"/>
          <w:color w:val="auto"/>
          <w:sz w:val="32"/>
          <w:szCs w:val="32"/>
          <w:highlight w:val="none"/>
          <w:u w:val="none"/>
          <w:lang w:val="en-US" w:eastAsia="zh-CN"/>
        </w:rPr>
        <w:t>特设</w:t>
      </w:r>
      <w:r>
        <w:rPr>
          <w:rFonts w:hint="eastAsia" w:ascii="Times New Roman" w:hAnsi="Times New Roman" w:eastAsia="仿宋_GB2312" w:cs="Times New Roman"/>
          <w:b w:val="0"/>
          <w:bCs w:val="0"/>
          <w:color w:val="auto"/>
          <w:kern w:val="2"/>
          <w:sz w:val="32"/>
          <w:szCs w:val="32"/>
          <w:highlight w:val="none"/>
          <w:lang w:val="en-US" w:eastAsia="zh-CN" w:bidi="ar-SA"/>
        </w:rPr>
        <w:t>岗位3年任期岗位履职情况进行总结性考核</w:t>
      </w:r>
      <w:r>
        <w:rPr>
          <w:rFonts w:hint="eastAsia" w:ascii="Times New Roman" w:hAnsi="Times New Roman" w:eastAsia="仿宋_GB2312" w:cs="Times New Roman"/>
          <w:b w:val="0"/>
          <w:bCs w:val="0"/>
          <w:color w:val="auto"/>
          <w:kern w:val="2"/>
          <w:sz w:val="32"/>
          <w:szCs w:val="32"/>
          <w:highlight w:val="none"/>
          <w:u w:val="none"/>
          <w:lang w:val="en-US" w:eastAsia="zh-CN" w:bidi="ar-SA"/>
        </w:rPr>
        <w:t>，</w:t>
      </w:r>
      <w:r>
        <w:rPr>
          <w:rFonts w:hint="eastAsia" w:ascii="Times New Roman" w:hAnsi="Times New Roman" w:eastAsia="仿宋_GB2312" w:cs="Times New Roman"/>
          <w:b w:val="0"/>
          <w:bCs w:val="0"/>
          <w:color w:val="auto"/>
          <w:kern w:val="2"/>
          <w:sz w:val="32"/>
          <w:szCs w:val="32"/>
          <w:highlight w:val="none"/>
          <w:lang w:val="en-US" w:eastAsia="zh-CN" w:bidi="ar-SA"/>
        </w:rPr>
        <w:t>考核结果报省级教育行政部门审核</w:t>
      </w:r>
      <w:r>
        <w:rPr>
          <w:rFonts w:hint="eastAsia" w:ascii="Times New Roman" w:hAnsi="Times New Roman" w:eastAsia="仿宋_GB2312" w:cs="Times New Roman"/>
          <w:b w:val="0"/>
          <w:bCs w:val="0"/>
          <w:color w:val="auto"/>
          <w:kern w:val="2"/>
          <w:sz w:val="32"/>
          <w:szCs w:val="32"/>
          <w:highlight w:val="none"/>
          <w:u w:val="none"/>
          <w:lang w:val="en-US" w:eastAsia="zh-CN" w:bidi="ar-SA"/>
        </w:rPr>
        <w:t>。</w:t>
      </w:r>
    </w:p>
    <w:p w14:paraId="4D9A273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b w:val="0"/>
          <w:color w:val="auto"/>
          <w:kern w:val="2"/>
          <w:sz w:val="32"/>
          <w:szCs w:val="32"/>
          <w:highlight w:val="none"/>
          <w:u w:val="none"/>
          <w:lang w:val="en-US" w:eastAsia="zh-CN" w:bidi="ar-SA"/>
        </w:rPr>
      </w:pPr>
      <w:r>
        <w:rPr>
          <w:rFonts w:hint="eastAsia" w:ascii="Times New Roman" w:hAnsi="Times New Roman" w:eastAsia="仿宋_GB2312" w:cs="Times New Roman"/>
          <w:b w:val="0"/>
          <w:bCs w:val="0"/>
          <w:color w:val="auto"/>
          <w:kern w:val="2"/>
          <w:sz w:val="32"/>
          <w:szCs w:val="32"/>
          <w:highlight w:val="none"/>
          <w:u w:val="none"/>
          <w:lang w:val="en-US" w:eastAsia="zh-CN" w:bidi="ar-SA"/>
        </w:rPr>
        <w:t>3.</w:t>
      </w:r>
      <w:r>
        <w:rPr>
          <w:rFonts w:hint="default" w:ascii="Times New Roman" w:hAnsi="Times New Roman" w:eastAsia="仿宋_GB2312" w:cs="Times New Roman"/>
          <w:b w:val="0"/>
          <w:bCs w:val="0"/>
          <w:color w:val="auto"/>
          <w:kern w:val="2"/>
          <w:sz w:val="32"/>
          <w:szCs w:val="32"/>
          <w:highlight w:val="none"/>
          <w:u w:val="none"/>
          <w:lang w:val="en-US" w:eastAsia="zh-CN" w:bidi="ar-SA"/>
        </w:rPr>
        <w:t>学年过程性考核评估不合格者、</w:t>
      </w:r>
      <w:r>
        <w:rPr>
          <w:rFonts w:hint="eastAsia" w:ascii="Times New Roman" w:hAnsi="Times New Roman" w:eastAsia="仿宋_GB2312" w:cs="Times New Roman"/>
          <w:b w:val="0"/>
          <w:bCs w:val="0"/>
          <w:color w:val="auto"/>
          <w:kern w:val="2"/>
          <w:sz w:val="32"/>
          <w:szCs w:val="32"/>
          <w:highlight w:val="none"/>
          <w:u w:val="none"/>
          <w:lang w:val="en-US" w:eastAsia="zh-CN" w:bidi="ar-SA"/>
        </w:rPr>
        <w:t>聘期</w:t>
      </w:r>
      <w:r>
        <w:rPr>
          <w:rFonts w:hint="default" w:ascii="Times New Roman" w:hAnsi="Times New Roman" w:eastAsia="仿宋_GB2312" w:cs="Times New Roman"/>
          <w:b w:val="0"/>
          <w:bCs w:val="0"/>
          <w:color w:val="auto"/>
          <w:kern w:val="2"/>
          <w:sz w:val="32"/>
          <w:szCs w:val="32"/>
          <w:highlight w:val="none"/>
          <w:u w:val="none"/>
          <w:lang w:val="en-US" w:eastAsia="zh-CN" w:bidi="ar-SA"/>
        </w:rPr>
        <w:t>内离开</w:t>
      </w:r>
      <w:r>
        <w:rPr>
          <w:rFonts w:hint="eastAsia" w:ascii="Times New Roman" w:hAnsi="Times New Roman" w:eastAsia="仿宋_GB2312" w:cs="Times New Roman"/>
          <w:b w:val="0"/>
          <w:bCs w:val="0"/>
          <w:color w:val="auto"/>
          <w:kern w:val="2"/>
          <w:sz w:val="32"/>
          <w:szCs w:val="32"/>
          <w:highlight w:val="none"/>
          <w:u w:val="none"/>
          <w:lang w:val="en-US" w:eastAsia="zh-CN" w:bidi="ar-SA"/>
        </w:rPr>
        <w:t>所在乡镇学校</w:t>
      </w:r>
      <w:r>
        <w:rPr>
          <w:rFonts w:hint="default" w:ascii="Times New Roman" w:hAnsi="Times New Roman" w:eastAsia="仿宋_GB2312" w:cs="Times New Roman"/>
          <w:b w:val="0"/>
          <w:bCs w:val="0"/>
          <w:color w:val="auto"/>
          <w:kern w:val="2"/>
          <w:sz w:val="32"/>
          <w:szCs w:val="32"/>
          <w:highlight w:val="none"/>
          <w:u w:val="none"/>
          <w:lang w:val="en-US" w:eastAsia="zh-CN" w:bidi="ar-SA"/>
        </w:rPr>
        <w:t>的</w:t>
      </w:r>
      <w:r>
        <w:rPr>
          <w:rFonts w:hint="eastAsia" w:ascii="Times New Roman" w:hAnsi="Times New Roman" w:eastAsia="仿宋_GB2312" w:cs="Times New Roman"/>
          <w:b w:val="0"/>
          <w:bCs w:val="0"/>
          <w:color w:val="auto"/>
          <w:kern w:val="2"/>
          <w:sz w:val="32"/>
          <w:szCs w:val="32"/>
          <w:highlight w:val="none"/>
          <w:u w:val="none"/>
          <w:lang w:val="en-US" w:eastAsia="zh-CN" w:bidi="ar-SA"/>
        </w:rPr>
        <w:t>人员，将</w:t>
      </w:r>
      <w:r>
        <w:rPr>
          <w:rFonts w:hint="default" w:ascii="Times New Roman" w:hAnsi="Times New Roman" w:eastAsia="仿宋_GB2312" w:cs="Times New Roman"/>
          <w:b w:val="0"/>
          <w:bCs w:val="0"/>
          <w:color w:val="auto"/>
          <w:kern w:val="2"/>
          <w:sz w:val="32"/>
          <w:szCs w:val="32"/>
          <w:highlight w:val="none"/>
          <w:u w:val="none"/>
          <w:lang w:val="en-US" w:eastAsia="zh-CN" w:bidi="ar-SA"/>
        </w:rPr>
        <w:t>取消</w:t>
      </w:r>
      <w:r>
        <w:rPr>
          <w:rFonts w:hint="eastAsia" w:ascii="Times New Roman" w:hAnsi="Times New Roman" w:eastAsia="仿宋_GB2312" w:cs="Times New Roman"/>
          <w:b w:val="0"/>
          <w:bCs w:val="0"/>
          <w:color w:val="auto"/>
          <w:kern w:val="2"/>
          <w:sz w:val="32"/>
          <w:szCs w:val="32"/>
          <w:highlight w:val="none"/>
          <w:u w:val="none"/>
          <w:lang w:val="en-US" w:eastAsia="zh-CN" w:bidi="ar-SA"/>
        </w:rPr>
        <w:t>示范引领</w:t>
      </w:r>
      <w:r>
        <w:rPr>
          <w:rFonts w:hint="eastAsia" w:ascii="Times New Roman" w:hAnsi="Times New Roman" w:eastAsia="仿宋_GB2312" w:cs="仿宋_GB2312"/>
          <w:b w:val="0"/>
          <w:bCs w:val="0"/>
          <w:color w:val="auto"/>
          <w:sz w:val="32"/>
          <w:szCs w:val="32"/>
          <w:highlight w:val="none"/>
          <w:u w:val="none"/>
          <w:lang w:val="en-US" w:eastAsia="zh-CN"/>
        </w:rPr>
        <w:t>特设</w:t>
      </w:r>
      <w:r>
        <w:rPr>
          <w:rFonts w:hint="eastAsia" w:ascii="Times New Roman" w:hAnsi="Times New Roman" w:eastAsia="仿宋_GB2312" w:cs="Times New Roman"/>
          <w:b w:val="0"/>
          <w:color w:val="auto"/>
          <w:kern w:val="2"/>
          <w:sz w:val="32"/>
          <w:szCs w:val="32"/>
          <w:highlight w:val="none"/>
          <w:u w:val="none"/>
          <w:lang w:val="en-US" w:eastAsia="zh-CN" w:bidi="ar-SA"/>
        </w:rPr>
        <w:t>岗位</w:t>
      </w:r>
      <w:r>
        <w:rPr>
          <w:rFonts w:hint="default" w:ascii="Times New Roman" w:hAnsi="Times New Roman" w:eastAsia="仿宋_GB2312" w:cs="Times New Roman"/>
          <w:b w:val="0"/>
          <w:color w:val="auto"/>
          <w:kern w:val="2"/>
          <w:sz w:val="32"/>
          <w:szCs w:val="32"/>
          <w:highlight w:val="none"/>
          <w:u w:val="none"/>
          <w:lang w:val="en-US" w:eastAsia="zh-CN" w:bidi="ar-SA"/>
        </w:rPr>
        <w:t>资格。</w:t>
      </w:r>
      <w:r>
        <w:rPr>
          <w:rFonts w:hint="eastAsia" w:ascii="Times New Roman" w:hAnsi="Times New Roman" w:eastAsia="仿宋_GB2312" w:cs="Times New Roman"/>
          <w:b w:val="0"/>
          <w:color w:val="auto"/>
          <w:kern w:val="2"/>
          <w:sz w:val="32"/>
          <w:szCs w:val="32"/>
          <w:highlight w:val="none"/>
          <w:u w:val="none"/>
          <w:lang w:val="en-US" w:eastAsia="zh-CN" w:bidi="ar-SA"/>
        </w:rPr>
        <w:t>聘期考核优秀的示范引领特设岗位人员可在下一聘期予以优先考虑。</w:t>
      </w:r>
    </w:p>
    <w:p w14:paraId="626784F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rPr>
        <w:t>、组织实施</w:t>
      </w:r>
    </w:p>
    <w:p w14:paraId="3C93C6D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b w:val="0"/>
          <w:snapToGrid w:val="0"/>
          <w:color w:val="auto"/>
          <w:kern w:val="2"/>
          <w:sz w:val="32"/>
          <w:szCs w:val="32"/>
          <w:highlight w:val="none"/>
          <w:u w:val="none"/>
          <w:lang w:val="en-US" w:eastAsia="zh-CN" w:bidi="ar-SA"/>
        </w:rPr>
      </w:pP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楷体_GB2312" w:cs="Times New Roman"/>
          <w:color w:val="auto"/>
          <w:sz w:val="32"/>
          <w:szCs w:val="32"/>
          <w:highlight w:val="none"/>
          <w:lang w:val="en-US" w:eastAsia="zh-CN"/>
        </w:rPr>
        <w:t>一</w:t>
      </w: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楷体_GB2312" w:cs="Times New Roman"/>
          <w:color w:val="auto"/>
          <w:sz w:val="32"/>
          <w:szCs w:val="32"/>
          <w:highlight w:val="none"/>
          <w:lang w:val="en-US" w:eastAsia="zh-CN"/>
        </w:rPr>
        <w:t>强化组织领导</w:t>
      </w: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各省级教育行政部门要切实加强组织领导</w:t>
      </w:r>
      <w:r>
        <w:rPr>
          <w:rFonts w:hint="eastAsia" w:ascii="Times New Roman" w:hAnsi="Times New Roman" w:eastAsia="仿宋_GB2312" w:cs="Times New Roman"/>
          <w:i w:val="0"/>
          <w:iCs w:val="0"/>
          <w:caps w:val="0"/>
          <w:color w:val="auto"/>
          <w:spacing w:val="0"/>
          <w:kern w:val="2"/>
          <w:sz w:val="32"/>
          <w:szCs w:val="32"/>
          <w:highlight w:val="none"/>
          <w:u w:val="none"/>
          <w:shd w:val="clear"/>
          <w:lang w:eastAsia="zh-CN"/>
        </w:rPr>
        <w:t>，</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强化部门协调配合，做好督促指导。市级教育行政部门要切实做好跟踪指导和考核工作。设岗县（市、区）要科学制定人员选聘方案，严密组织实施</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做好人员和经费管理</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，确保工作规范有序。学校要为示范引领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岗位</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val="en-US" w:eastAsia="zh-CN"/>
        </w:rPr>
        <w:t>教师</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外出学习、开展教科研工作、带动培养教师等提供支持。省级教育行政部门</w:t>
      </w:r>
      <w:r>
        <w:rPr>
          <w:rFonts w:hint="eastAsia" w:ascii="Times New Roman" w:hAnsi="Times New Roman" w:eastAsia="仿宋_GB2312" w:cs="Times New Roman"/>
          <w:b w:val="0"/>
          <w:color w:val="auto"/>
          <w:kern w:val="2"/>
          <w:sz w:val="32"/>
          <w:szCs w:val="32"/>
          <w:highlight w:val="none"/>
          <w:u w:val="none"/>
          <w:lang w:val="en-US" w:eastAsia="zh-CN" w:bidi="ar-SA"/>
        </w:rPr>
        <w:t>每年9月底前将在岗人员名单、人员变化情况、示范引领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b w:val="0"/>
          <w:color w:val="auto"/>
          <w:kern w:val="2"/>
          <w:sz w:val="32"/>
          <w:szCs w:val="32"/>
          <w:highlight w:val="none"/>
          <w:u w:val="none"/>
          <w:lang w:val="en-US" w:eastAsia="zh-CN" w:bidi="ar-SA"/>
        </w:rPr>
        <w:t>岗位实施及考核情况，通过全国教师管理信息系统报送至教育部教师工作司</w:t>
      </w:r>
      <w:r>
        <w:rPr>
          <w:rFonts w:hint="eastAsia" w:ascii="Times New Roman" w:hAnsi="Times New Roman" w:eastAsia="仿宋_GB2312" w:cs="Times New Roman"/>
          <w:b w:val="0"/>
          <w:snapToGrid w:val="0"/>
          <w:color w:val="auto"/>
          <w:kern w:val="2"/>
          <w:sz w:val="32"/>
          <w:szCs w:val="32"/>
          <w:highlight w:val="none"/>
          <w:u w:val="none"/>
          <w:lang w:val="en-US" w:eastAsia="zh-CN" w:bidi="ar-SA"/>
        </w:rPr>
        <w:t>。</w:t>
      </w:r>
    </w:p>
    <w:p w14:paraId="77DC6D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cs="Times New Roman"/>
          <w:b w:val="0"/>
          <w:snapToGrid w:val="0"/>
          <w:color w:val="auto"/>
          <w:kern w:val="2"/>
          <w:sz w:val="32"/>
          <w:szCs w:val="32"/>
          <w:highlight w:val="none"/>
          <w:u w:val="none"/>
          <w:lang w:val="en-US" w:eastAsia="zh-CN" w:bidi="ar-SA"/>
        </w:rPr>
      </w:pP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楷体_GB2312" w:cs="Times New Roman"/>
          <w:color w:val="auto"/>
          <w:sz w:val="32"/>
          <w:szCs w:val="32"/>
          <w:highlight w:val="none"/>
          <w:lang w:val="en-US" w:eastAsia="zh-CN"/>
        </w:rPr>
        <w:t>二</w:t>
      </w: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楷体_GB2312" w:cs="Times New Roman"/>
          <w:color w:val="auto"/>
          <w:sz w:val="32"/>
          <w:szCs w:val="32"/>
          <w:highlight w:val="none"/>
          <w:lang w:val="en-US" w:eastAsia="zh-CN"/>
        </w:rPr>
        <w:t>强化政策保障。</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各地要加强对示范引领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岗位的工作支持，为其提供相应工作场所及硬件设施保障；要严格经费管理，规范经费使用，严禁挤占挪用，提高资金使用效益。中央财政按照每个岗位3万元/年标准拨付工作经费，对农村教师示范引领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岗位所在学校给予适当补助，</w:t>
      </w:r>
      <w:r>
        <w:rPr>
          <w:rFonts w:hint="eastAsia" w:ascii="Times New Roman" w:hAnsi="Times New Roman" w:eastAsia="仿宋_GB2312" w:cs="Times New Roman"/>
          <w:b w:val="0"/>
          <w:snapToGrid w:val="0"/>
          <w:color w:val="auto"/>
          <w:kern w:val="2"/>
          <w:sz w:val="32"/>
          <w:szCs w:val="32"/>
          <w:highlight w:val="none"/>
          <w:lang w:val="en-US" w:eastAsia="zh-CN" w:bidi="ar-SA"/>
        </w:rPr>
        <w:t>补助资金主要用于支持工作室建设、组织相关教师开展教研、推进教育</w:t>
      </w:r>
      <w:r>
        <w:rPr>
          <w:rFonts w:hint="eastAsia" w:ascii="Times New Roman" w:hAnsi="Times New Roman" w:eastAsia="仿宋_GB2312" w:cs="Times New Roman"/>
          <w:b w:val="0"/>
          <w:snapToGrid w:val="0"/>
          <w:color w:val="auto"/>
          <w:kern w:val="2"/>
          <w:sz w:val="32"/>
          <w:szCs w:val="32"/>
          <w:highlight w:val="none"/>
          <w:u w:val="none"/>
          <w:lang w:val="en-US" w:eastAsia="zh-CN" w:bidi="ar-SA"/>
        </w:rPr>
        <w:t>教学改革、</w:t>
      </w:r>
      <w:r>
        <w:rPr>
          <w:rFonts w:hint="eastAsia" w:ascii="Times New Roman" w:hAnsi="Times New Roman" w:eastAsia="仿宋_GB2312" w:cs="Times New Roman"/>
          <w:b w:val="0"/>
          <w:snapToGrid w:val="0"/>
          <w:color w:val="auto"/>
          <w:kern w:val="2"/>
          <w:sz w:val="32"/>
          <w:szCs w:val="32"/>
          <w:highlight w:val="none"/>
          <w:lang w:val="en-US" w:eastAsia="zh-CN" w:bidi="ar-SA"/>
        </w:rPr>
        <w:t>示范课活动、</w:t>
      </w:r>
      <w:r>
        <w:rPr>
          <w:rFonts w:hint="eastAsia" w:ascii="Times New Roman" w:hAnsi="Times New Roman" w:eastAsia="仿宋_GB2312" w:cs="Times New Roman"/>
          <w:b w:val="0"/>
          <w:snapToGrid w:val="0"/>
          <w:color w:val="auto"/>
          <w:kern w:val="2"/>
          <w:sz w:val="32"/>
          <w:szCs w:val="32"/>
          <w:highlight w:val="none"/>
          <w:u w:val="none"/>
          <w:lang w:val="en-US" w:eastAsia="zh-CN" w:bidi="ar-SA"/>
        </w:rPr>
        <w:t>课程资源开发</w:t>
      </w:r>
      <w:r>
        <w:rPr>
          <w:rFonts w:hint="eastAsia" w:ascii="Times New Roman" w:hAnsi="Times New Roman" w:eastAsia="仿宋_GB2312" w:cs="Times New Roman"/>
          <w:b w:val="0"/>
          <w:snapToGrid w:val="0"/>
          <w:color w:val="auto"/>
          <w:kern w:val="2"/>
          <w:sz w:val="32"/>
          <w:szCs w:val="32"/>
          <w:highlight w:val="none"/>
          <w:lang w:val="en-US" w:eastAsia="zh-CN" w:bidi="ar-SA"/>
        </w:rPr>
        <w:t>等方面</w:t>
      </w:r>
      <w:r>
        <w:rPr>
          <w:rFonts w:hint="eastAsia" w:ascii="Times New Roman" w:hAnsi="Times New Roman" w:eastAsia="仿宋_GB2312" w:cs="Times New Roman"/>
          <w:b w:val="0"/>
          <w:snapToGrid w:val="0"/>
          <w:color w:val="auto"/>
          <w:kern w:val="2"/>
          <w:sz w:val="32"/>
          <w:szCs w:val="32"/>
          <w:highlight w:val="none"/>
          <w:u w:val="none"/>
          <w:lang w:val="en-US" w:eastAsia="zh-CN" w:bidi="ar-SA"/>
        </w:rPr>
        <w:t>。</w:t>
      </w:r>
    </w:p>
    <w:p w14:paraId="54192E1C">
      <w:pPr>
        <w:jc w:val="left"/>
        <w:rPr>
          <w:rFonts w:hint="default" w:ascii="Times New Roman" w:hAnsi="Times New Roman" w:cs="仿宋_GB2312"/>
          <w:color w:val="auto"/>
          <w:kern w:val="0"/>
          <w:sz w:val="30"/>
          <w:szCs w:val="30"/>
          <w:highlight w:val="none"/>
          <w:lang w:val="en-US" w:eastAsia="zh-CN"/>
        </w:rPr>
      </w:pP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楷体_GB2312" w:cs="Times New Roman"/>
          <w:color w:val="auto"/>
          <w:sz w:val="32"/>
          <w:szCs w:val="32"/>
          <w:highlight w:val="none"/>
          <w:lang w:val="en-US" w:eastAsia="zh-CN"/>
        </w:rPr>
        <w:t>三</w:t>
      </w:r>
      <w:r>
        <w:rPr>
          <w:rFonts w:hint="default" w:ascii="Times New Roman" w:hAnsi="Times New Roman" w:eastAsia="楷体_GB2312" w:cs="Times New Roman"/>
          <w:color w:val="auto"/>
          <w:sz w:val="32"/>
          <w:szCs w:val="32"/>
          <w:highlight w:val="none"/>
          <w:lang w:val="en-US" w:eastAsia="zh-CN"/>
        </w:rPr>
        <w:t>）</w:t>
      </w:r>
      <w:r>
        <w:rPr>
          <w:rFonts w:hint="eastAsia" w:ascii="Times New Roman" w:hAnsi="Times New Roman" w:eastAsia="楷体_GB2312" w:cs="Times New Roman"/>
          <w:color w:val="auto"/>
          <w:sz w:val="32"/>
          <w:szCs w:val="32"/>
          <w:highlight w:val="none"/>
          <w:lang w:val="en-US" w:eastAsia="zh-CN"/>
        </w:rPr>
        <w:t>强化激励支持。</w:t>
      </w:r>
      <w:r>
        <w:rPr>
          <w:rFonts w:hint="eastAsia" w:ascii="Times New Roman" w:hAnsi="Times New Roman" w:eastAsia="仿宋_GB2312" w:cs="Times New Roman"/>
          <w:color w:val="auto"/>
          <w:kern w:val="2"/>
          <w:sz w:val="32"/>
          <w:szCs w:val="32"/>
          <w:highlight w:val="none"/>
          <w:u w:val="none"/>
          <w:lang w:val="en-US" w:eastAsia="zh-CN"/>
        </w:rPr>
        <w:t>各地要将</w:t>
      </w:r>
      <w:r>
        <w:rPr>
          <w:rFonts w:hint="eastAsia" w:ascii="Times New Roman" w:hAnsi="Times New Roman" w:eastAsia="仿宋_GB2312" w:cs="Times New Roman"/>
          <w:b w:val="0"/>
          <w:color w:val="auto"/>
          <w:kern w:val="2"/>
          <w:sz w:val="32"/>
          <w:szCs w:val="32"/>
          <w:highlight w:val="none"/>
          <w:u w:val="none"/>
          <w:lang w:val="en-US" w:eastAsia="zh-CN" w:bidi="ar-SA"/>
        </w:rPr>
        <w:t>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岗位人员</w:t>
      </w:r>
      <w:r>
        <w:rPr>
          <w:rFonts w:hint="eastAsia" w:ascii="Times New Roman" w:hAnsi="Times New Roman" w:eastAsia="仿宋_GB2312" w:cs="Times New Roman"/>
          <w:color w:val="auto"/>
          <w:kern w:val="2"/>
          <w:sz w:val="32"/>
          <w:szCs w:val="32"/>
          <w:highlight w:val="none"/>
          <w:u w:val="none"/>
          <w:lang w:val="en-US" w:eastAsia="zh-CN"/>
        </w:rPr>
        <w:t>纳入教师专业发展体系建设规划，在各级教师培训项目中优先予以安排，支持其在国家智慧教育公共服务平台教师发展中心建设线上工作室，辐射带动更多农村教师。在示范引领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color w:val="auto"/>
          <w:kern w:val="2"/>
          <w:sz w:val="32"/>
          <w:szCs w:val="32"/>
          <w:highlight w:val="none"/>
          <w:u w:val="none"/>
          <w:lang w:val="en-US" w:eastAsia="zh-CN"/>
        </w:rPr>
        <w:t>岗位工作满一个聘期，考核结果为合格及以上的人员，在申报高一级职称时，同等条件下优先推荐；参评各级教学名师时给予倾斜；参与教育系统先进个人、最美教师等推选时，同等条件下优先考虑。</w:t>
      </w:r>
      <w:r>
        <w:rPr>
          <w:rFonts w:hint="default" w:ascii="Times New Roman" w:hAnsi="Times New Roman" w:eastAsia="仿宋_GB2312" w:cs="Times New Roman"/>
          <w:b w:val="0"/>
          <w:snapToGrid w:val="0"/>
          <w:color w:val="auto"/>
          <w:kern w:val="2"/>
          <w:sz w:val="32"/>
          <w:szCs w:val="32"/>
          <w:highlight w:val="none"/>
          <w:u w:val="none"/>
          <w:lang w:val="en-US" w:eastAsia="zh-CN" w:bidi="ar-SA"/>
        </w:rPr>
        <w:t>要</w:t>
      </w:r>
      <w:r>
        <w:rPr>
          <w:rFonts w:hint="eastAsia" w:ascii="Times New Roman" w:hAnsi="Times New Roman" w:eastAsia="仿宋_GB2312" w:cs="Times New Roman"/>
          <w:b w:val="0"/>
          <w:snapToGrid w:val="0"/>
          <w:color w:val="auto"/>
          <w:kern w:val="2"/>
          <w:sz w:val="32"/>
          <w:szCs w:val="32"/>
          <w:highlight w:val="none"/>
          <w:u w:val="none"/>
          <w:lang w:val="en-US" w:eastAsia="zh-CN" w:bidi="ar-SA"/>
        </w:rPr>
        <w:t>积极协调本地师范院校及国家、省市级名师等，建立常态化支持帮带机制，为</w:t>
      </w:r>
      <w:r>
        <w:rPr>
          <w:rFonts w:hint="eastAsia" w:ascii="Times New Roman" w:hAnsi="Times New Roman" w:eastAsia="仿宋_GB2312" w:cs="Times New Roman"/>
          <w:b w:val="0"/>
          <w:color w:val="auto"/>
          <w:kern w:val="2"/>
          <w:sz w:val="32"/>
          <w:szCs w:val="32"/>
          <w:highlight w:val="none"/>
          <w:u w:val="none"/>
          <w:lang w:val="en-US" w:eastAsia="zh-CN" w:bidi="ar-SA"/>
        </w:rPr>
        <w:t>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岗位人员提供理论、实践指导，提升</w:t>
      </w:r>
      <w:r>
        <w:rPr>
          <w:rFonts w:hint="default" w:ascii="Times New Roman" w:hAnsi="Times New Roman" w:eastAsia="仿宋_GB2312" w:cs="Times New Roman"/>
          <w:b w:val="0"/>
          <w:snapToGrid w:val="0"/>
          <w:color w:val="auto"/>
          <w:kern w:val="2"/>
          <w:sz w:val="32"/>
          <w:szCs w:val="32"/>
          <w:highlight w:val="none"/>
          <w:u w:val="none"/>
          <w:lang w:val="en-US" w:eastAsia="zh-CN" w:bidi="ar-SA"/>
        </w:rPr>
        <w:t>教</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学</w:t>
      </w:r>
      <w:r>
        <w:rPr>
          <w:rFonts w:hint="default" w:ascii="Times New Roman" w:hAnsi="Times New Roman" w:eastAsia="仿宋_GB2312" w:cs="Times New Roman"/>
          <w:b w:val="0"/>
          <w:snapToGrid w:val="0"/>
          <w:color w:val="auto"/>
          <w:kern w:val="2"/>
          <w:sz w:val="32"/>
          <w:szCs w:val="32"/>
          <w:highlight w:val="none"/>
          <w:u w:val="none"/>
          <w:lang w:val="en-US" w:eastAsia="zh-CN" w:bidi="ar-SA"/>
        </w:rPr>
        <w:t>科研能力</w:t>
      </w:r>
      <w:r>
        <w:rPr>
          <w:rFonts w:hint="eastAsia" w:ascii="Times New Roman" w:hAnsi="Times New Roman" w:eastAsia="仿宋_GB2312" w:cs="Times New Roman"/>
          <w:b w:val="0"/>
          <w:snapToGrid w:val="0"/>
          <w:color w:val="auto"/>
          <w:kern w:val="2"/>
          <w:sz w:val="32"/>
          <w:szCs w:val="32"/>
          <w:highlight w:val="none"/>
          <w:u w:val="none"/>
          <w:lang w:val="en-US" w:eastAsia="zh-CN" w:bidi="ar-SA"/>
        </w:rPr>
        <w:t>。</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对参与支持</w:t>
      </w:r>
      <w:r>
        <w:rPr>
          <w:rFonts w:hint="eastAsia" w:ascii="Times New Roman" w:hAnsi="Times New Roman" w:eastAsia="仿宋_GB2312" w:cs="Times New Roman"/>
          <w:i w:val="0"/>
          <w:iCs w:val="0"/>
          <w:caps w:val="0"/>
          <w:color w:val="auto"/>
          <w:spacing w:val="0"/>
          <w:kern w:val="2"/>
          <w:sz w:val="32"/>
          <w:szCs w:val="32"/>
          <w:highlight w:val="none"/>
          <w:u w:val="none"/>
          <w:shd w:val="clear"/>
          <w:lang w:val="en-US" w:eastAsia="zh-CN"/>
        </w:rPr>
        <w:t>示范引领</w:t>
      </w:r>
      <w:r>
        <w:rPr>
          <w:rFonts w:hint="eastAsia" w:ascii="Times New Roman" w:hAnsi="Times New Roman" w:eastAsia="仿宋_GB2312" w:cs="仿宋_GB2312"/>
          <w:color w:val="auto"/>
          <w:sz w:val="32"/>
          <w:szCs w:val="32"/>
          <w:highlight w:val="none"/>
          <w:u w:val="none"/>
          <w:lang w:val="en-US" w:eastAsia="zh-CN"/>
        </w:rPr>
        <w:t>特设</w:t>
      </w:r>
      <w:r>
        <w:rPr>
          <w:rFonts w:hint="eastAsia" w:ascii="Times New Roman" w:hAnsi="Times New Roman" w:eastAsia="仿宋_GB2312" w:cs="Times New Roman"/>
          <w:i w:val="0"/>
          <w:iCs w:val="0"/>
          <w:caps w:val="0"/>
          <w:color w:val="auto"/>
          <w:spacing w:val="0"/>
          <w:kern w:val="2"/>
          <w:sz w:val="32"/>
          <w:szCs w:val="32"/>
          <w:highlight w:val="none"/>
          <w:u w:val="none"/>
          <w:shd w:val="clear"/>
          <w:lang w:val="en-US" w:eastAsia="zh-CN"/>
        </w:rPr>
        <w:t>岗位工作</w:t>
      </w:r>
      <w:r>
        <w:rPr>
          <w:rFonts w:hint="eastAsia" w:ascii="Times New Roman" w:hAnsi="Times New Roman" w:eastAsia="仿宋_GB2312" w:cs="Times New Roman"/>
          <w:i w:val="0"/>
          <w:iCs w:val="0"/>
          <w:caps w:val="0"/>
          <w:color w:val="auto"/>
          <w:spacing w:val="0"/>
          <w:kern w:val="2"/>
          <w:sz w:val="32"/>
          <w:szCs w:val="32"/>
          <w:highlight w:val="none"/>
          <w:u w:val="none"/>
          <w:shd w:val="clear" w:fill="auto"/>
          <w:lang w:eastAsia="zh-CN"/>
        </w:rPr>
        <w:t>的高校和个人在参评各级教学名师、全国高校黄大年式教师团队等时给予倾斜。</w:t>
      </w:r>
      <w:r>
        <w:rPr>
          <w:rFonts w:hint="eastAsia" w:ascii="Times New Roman" w:hAnsi="Times New Roman" w:eastAsia="仿宋_GB2312" w:cs="Times New Roman"/>
          <w:b w:val="0"/>
          <w:snapToGrid w:val="0"/>
          <w:color w:val="auto"/>
          <w:kern w:val="2"/>
          <w:sz w:val="32"/>
          <w:szCs w:val="32"/>
          <w:highlight w:val="none"/>
          <w:u w:val="none"/>
          <w:lang w:val="en-US" w:eastAsia="zh-CN" w:bidi="ar-SA"/>
        </w:rPr>
        <w:t>各地要加强对工作室建设成效的宣传推广，充分利用媒体渠道，营造良好的工作氛围。</w:t>
      </w:r>
    </w:p>
    <w:sectPr>
      <w:headerReference r:id="rId5" w:type="default"/>
      <w:footerReference r:id="rId6" w:type="default"/>
      <w:pgSz w:w="11906" w:h="16839"/>
      <w:pgMar w:top="1440" w:right="1800" w:bottom="1440" w:left="1800" w:header="0" w:footer="1531" w:gutter="0"/>
      <w:pgBorders>
        <w:top w:val="none" w:sz="0" w:space="0"/>
        <w:left w:val="none" w:sz="0" w:space="0"/>
        <w:bottom w:val="none" w:sz="0" w:space="0"/>
        <w:right w:val="none" w:sz="0" w:space="0"/>
      </w:pgBorders>
      <w:pgNumType w:fmt="decimal" w:start="15"/>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69AC4">
    <w:pPr>
      <w:pStyle w:val="6"/>
      <w:ind w:right="360" w:firstLine="360"/>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5AE7A">
                          <w:pPr>
                            <w:pStyle w:val="6"/>
                            <w:rPr>
                              <w:rFonts w:ascii="宋体" w:hAnsi="宋体" w:eastAsia="宋体"/>
                              <w:sz w:val="28"/>
                            </w:rPr>
                          </w:pPr>
                          <w:r>
                            <w:rPr>
                              <w:rFonts w:ascii="宋体" w:hAnsi="宋体" w:eastAsia="宋体"/>
                              <w:sz w:val="28"/>
                            </w:rPr>
                            <w:t>—</w:t>
                          </w:r>
                          <w:r>
                            <w:rPr>
                              <w:rFonts w:hint="default" w:ascii="Times New Roman" w:hAnsi="Times New Roman" w:eastAsia="宋体" w:cs="Times New Roman"/>
                              <w:sz w:val="28"/>
                            </w:rPr>
                            <w:t xml:space="preserve">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10</w:t>
                          </w:r>
                          <w:r>
                            <w:rPr>
                              <w:rFonts w:hint="default" w:ascii="Times New Roman" w:hAnsi="Times New Roman" w:eastAsia="宋体" w:cs="Times New Roman"/>
                              <w:sz w:val="28"/>
                            </w:rPr>
                            <w:fldChar w:fldCharType="end"/>
                          </w:r>
                          <w:r>
                            <w:rPr>
                              <w:rFonts w:ascii="宋体" w:hAnsi="宋体" w:eastAsia="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4D5AE7A">
                    <w:pPr>
                      <w:pStyle w:val="6"/>
                      <w:rPr>
                        <w:rFonts w:ascii="宋体" w:hAnsi="宋体" w:eastAsia="宋体"/>
                        <w:sz w:val="28"/>
                      </w:rPr>
                    </w:pPr>
                    <w:r>
                      <w:rPr>
                        <w:rFonts w:ascii="宋体" w:hAnsi="宋体" w:eastAsia="宋体"/>
                        <w:sz w:val="28"/>
                      </w:rPr>
                      <w:t>—</w:t>
                    </w:r>
                    <w:r>
                      <w:rPr>
                        <w:rFonts w:hint="default" w:ascii="Times New Roman" w:hAnsi="Times New Roman" w:eastAsia="宋体" w:cs="Times New Roman"/>
                        <w:sz w:val="28"/>
                      </w:rPr>
                      <w:t xml:space="preserve"> </w:t>
                    </w:r>
                    <w:r>
                      <w:rPr>
                        <w:rFonts w:hint="default" w:ascii="Times New Roman" w:hAnsi="Times New Roman" w:eastAsia="宋体" w:cs="Times New Roman"/>
                        <w:sz w:val="28"/>
                      </w:rPr>
                      <w:fldChar w:fldCharType="begin"/>
                    </w:r>
                    <w:r>
                      <w:rPr>
                        <w:rFonts w:hint="default" w:ascii="Times New Roman" w:hAnsi="Times New Roman" w:eastAsia="宋体" w:cs="Times New Roman"/>
                        <w:sz w:val="28"/>
                      </w:rPr>
                      <w:instrText xml:space="preserve"> PAGE  \* MERGEFORMAT </w:instrText>
                    </w:r>
                    <w:r>
                      <w:rPr>
                        <w:rFonts w:hint="default" w:ascii="Times New Roman" w:hAnsi="Times New Roman" w:eastAsia="宋体" w:cs="Times New Roman"/>
                        <w:sz w:val="28"/>
                      </w:rPr>
                      <w:fldChar w:fldCharType="separate"/>
                    </w:r>
                    <w:r>
                      <w:rPr>
                        <w:rFonts w:hint="default" w:ascii="Times New Roman" w:hAnsi="Times New Roman" w:eastAsia="宋体" w:cs="Times New Roman"/>
                        <w:sz w:val="28"/>
                      </w:rPr>
                      <w:t>10</w:t>
                    </w:r>
                    <w:r>
                      <w:rPr>
                        <w:rFonts w:hint="default" w:ascii="Times New Roman" w:hAnsi="Times New Roman" w:eastAsia="宋体" w:cs="Times New Roman"/>
                        <w:sz w:val="28"/>
                      </w:rPr>
                      <w:fldChar w:fldCharType="end"/>
                    </w:r>
                    <w:r>
                      <w:rPr>
                        <w:rFonts w:ascii="宋体" w:hAnsi="宋体" w:eastAsia="宋体"/>
                        <w:sz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ACACA">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F5A944"/>
    <w:multiLevelType w:val="singleLevel"/>
    <w:tmpl w:val="1EF5A94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lZTVlNGY4YzhmZTdlNDE0MTllZDRhYzEzMmJkY2QifQ=="/>
  </w:docVars>
  <w:rsids>
    <w:rsidRoot w:val="30543EFF"/>
    <w:rsid w:val="00150086"/>
    <w:rsid w:val="001D7D62"/>
    <w:rsid w:val="00425A1B"/>
    <w:rsid w:val="007F0FE9"/>
    <w:rsid w:val="008878D1"/>
    <w:rsid w:val="00A566D5"/>
    <w:rsid w:val="00A65FA9"/>
    <w:rsid w:val="00A95A9A"/>
    <w:rsid w:val="00AB7A64"/>
    <w:rsid w:val="00AE6B81"/>
    <w:rsid w:val="00C76089"/>
    <w:rsid w:val="012670EA"/>
    <w:rsid w:val="01464FA1"/>
    <w:rsid w:val="014B4E23"/>
    <w:rsid w:val="014C4DA3"/>
    <w:rsid w:val="018D0F17"/>
    <w:rsid w:val="01C143B4"/>
    <w:rsid w:val="01DD3C4D"/>
    <w:rsid w:val="01E17EAF"/>
    <w:rsid w:val="01E5196A"/>
    <w:rsid w:val="020E02AA"/>
    <w:rsid w:val="024031AD"/>
    <w:rsid w:val="025A6580"/>
    <w:rsid w:val="02860834"/>
    <w:rsid w:val="02A35876"/>
    <w:rsid w:val="02A97583"/>
    <w:rsid w:val="02AE7397"/>
    <w:rsid w:val="02B80216"/>
    <w:rsid w:val="02B97C95"/>
    <w:rsid w:val="02CE17E8"/>
    <w:rsid w:val="02D52B76"/>
    <w:rsid w:val="030B6598"/>
    <w:rsid w:val="03192A63"/>
    <w:rsid w:val="032B6C3A"/>
    <w:rsid w:val="032F44A6"/>
    <w:rsid w:val="035C5045"/>
    <w:rsid w:val="03724869"/>
    <w:rsid w:val="03763AA5"/>
    <w:rsid w:val="03782E0B"/>
    <w:rsid w:val="039C5442"/>
    <w:rsid w:val="03AD58A1"/>
    <w:rsid w:val="03B54385"/>
    <w:rsid w:val="03BD038B"/>
    <w:rsid w:val="03EA2651"/>
    <w:rsid w:val="03EC461B"/>
    <w:rsid w:val="03F566D1"/>
    <w:rsid w:val="041A3727"/>
    <w:rsid w:val="045126D0"/>
    <w:rsid w:val="048900BC"/>
    <w:rsid w:val="04AD3DAA"/>
    <w:rsid w:val="04B35139"/>
    <w:rsid w:val="04C410F4"/>
    <w:rsid w:val="04D07A99"/>
    <w:rsid w:val="04EA6DAD"/>
    <w:rsid w:val="050050BD"/>
    <w:rsid w:val="050F3584"/>
    <w:rsid w:val="051931EE"/>
    <w:rsid w:val="055A55B4"/>
    <w:rsid w:val="05AC4062"/>
    <w:rsid w:val="05B44CC5"/>
    <w:rsid w:val="05DE29DD"/>
    <w:rsid w:val="05EC421F"/>
    <w:rsid w:val="060B17D7"/>
    <w:rsid w:val="06287461"/>
    <w:rsid w:val="0633506A"/>
    <w:rsid w:val="06460D2C"/>
    <w:rsid w:val="064C13A1"/>
    <w:rsid w:val="06A63A57"/>
    <w:rsid w:val="06B01930"/>
    <w:rsid w:val="06C673A5"/>
    <w:rsid w:val="06D016CC"/>
    <w:rsid w:val="06DE46EF"/>
    <w:rsid w:val="06E31D05"/>
    <w:rsid w:val="06E72E78"/>
    <w:rsid w:val="0708351A"/>
    <w:rsid w:val="070954E4"/>
    <w:rsid w:val="071874D5"/>
    <w:rsid w:val="072B7208"/>
    <w:rsid w:val="0753050D"/>
    <w:rsid w:val="075E138C"/>
    <w:rsid w:val="076170CE"/>
    <w:rsid w:val="076B5857"/>
    <w:rsid w:val="077A3CEC"/>
    <w:rsid w:val="07B74F40"/>
    <w:rsid w:val="07CE2E69"/>
    <w:rsid w:val="07CF7529"/>
    <w:rsid w:val="0822685D"/>
    <w:rsid w:val="088C3CD7"/>
    <w:rsid w:val="089B03BE"/>
    <w:rsid w:val="08B35DE5"/>
    <w:rsid w:val="08C571E9"/>
    <w:rsid w:val="08E64476"/>
    <w:rsid w:val="08EE4992"/>
    <w:rsid w:val="08F407AD"/>
    <w:rsid w:val="090146C5"/>
    <w:rsid w:val="09293C1C"/>
    <w:rsid w:val="094445B2"/>
    <w:rsid w:val="09E13DD4"/>
    <w:rsid w:val="09F31EAA"/>
    <w:rsid w:val="09FF1510"/>
    <w:rsid w:val="0A1246B0"/>
    <w:rsid w:val="0A697FE1"/>
    <w:rsid w:val="0A9C6DF7"/>
    <w:rsid w:val="0AAE2130"/>
    <w:rsid w:val="0AB063A2"/>
    <w:rsid w:val="0AB13EC9"/>
    <w:rsid w:val="0B095AB3"/>
    <w:rsid w:val="0B0E30C9"/>
    <w:rsid w:val="0B2F4BBB"/>
    <w:rsid w:val="0B4C21B3"/>
    <w:rsid w:val="0B6B22C9"/>
    <w:rsid w:val="0B6C7DF0"/>
    <w:rsid w:val="0B70168E"/>
    <w:rsid w:val="0B7A075E"/>
    <w:rsid w:val="0B94205A"/>
    <w:rsid w:val="0BC7297B"/>
    <w:rsid w:val="0BF60746"/>
    <w:rsid w:val="0C431896"/>
    <w:rsid w:val="0C9C64B3"/>
    <w:rsid w:val="0CA84E57"/>
    <w:rsid w:val="0CAC4948"/>
    <w:rsid w:val="0CC46BF6"/>
    <w:rsid w:val="0D1150F2"/>
    <w:rsid w:val="0D181FDD"/>
    <w:rsid w:val="0D1A3FA7"/>
    <w:rsid w:val="0D362592"/>
    <w:rsid w:val="0D417786"/>
    <w:rsid w:val="0D4B4161"/>
    <w:rsid w:val="0D4E5E9B"/>
    <w:rsid w:val="0DA2774C"/>
    <w:rsid w:val="0DC14413"/>
    <w:rsid w:val="0DF04D08"/>
    <w:rsid w:val="0E2055ED"/>
    <w:rsid w:val="0E4A266A"/>
    <w:rsid w:val="0E5B3412"/>
    <w:rsid w:val="0E835B7C"/>
    <w:rsid w:val="0E9B4C74"/>
    <w:rsid w:val="0E9E278C"/>
    <w:rsid w:val="0EAF071F"/>
    <w:rsid w:val="0EB67D00"/>
    <w:rsid w:val="0EB86F32"/>
    <w:rsid w:val="0ECF491D"/>
    <w:rsid w:val="0EFD00D8"/>
    <w:rsid w:val="0F0E3698"/>
    <w:rsid w:val="0F182087"/>
    <w:rsid w:val="0F2B249C"/>
    <w:rsid w:val="0F3D3F7D"/>
    <w:rsid w:val="0F44355D"/>
    <w:rsid w:val="0F6C7EA7"/>
    <w:rsid w:val="0F76123D"/>
    <w:rsid w:val="10020EAE"/>
    <w:rsid w:val="10260EB5"/>
    <w:rsid w:val="102E271A"/>
    <w:rsid w:val="10B8065F"/>
    <w:rsid w:val="10C34956"/>
    <w:rsid w:val="10C437F8"/>
    <w:rsid w:val="110C0E69"/>
    <w:rsid w:val="11205904"/>
    <w:rsid w:val="112F78F1"/>
    <w:rsid w:val="115F467E"/>
    <w:rsid w:val="11601333"/>
    <w:rsid w:val="11684816"/>
    <w:rsid w:val="11823EC9"/>
    <w:rsid w:val="11851C0B"/>
    <w:rsid w:val="118C4D48"/>
    <w:rsid w:val="11B00A36"/>
    <w:rsid w:val="11B30526"/>
    <w:rsid w:val="11FA4DAA"/>
    <w:rsid w:val="12296A3A"/>
    <w:rsid w:val="125A6BF4"/>
    <w:rsid w:val="12A85BB1"/>
    <w:rsid w:val="12AB365F"/>
    <w:rsid w:val="12AB744F"/>
    <w:rsid w:val="12AE3DA7"/>
    <w:rsid w:val="12CC5D44"/>
    <w:rsid w:val="130C6140"/>
    <w:rsid w:val="13655850"/>
    <w:rsid w:val="1373624D"/>
    <w:rsid w:val="13E266BE"/>
    <w:rsid w:val="14015603"/>
    <w:rsid w:val="1449754B"/>
    <w:rsid w:val="14531E16"/>
    <w:rsid w:val="14EA0703"/>
    <w:rsid w:val="14ED01F3"/>
    <w:rsid w:val="150C0679"/>
    <w:rsid w:val="15237771"/>
    <w:rsid w:val="154F4A0A"/>
    <w:rsid w:val="15567B46"/>
    <w:rsid w:val="15747AE8"/>
    <w:rsid w:val="157E709D"/>
    <w:rsid w:val="158F7130"/>
    <w:rsid w:val="15A336C5"/>
    <w:rsid w:val="15E038B4"/>
    <w:rsid w:val="161D2412"/>
    <w:rsid w:val="165A5414"/>
    <w:rsid w:val="16774594"/>
    <w:rsid w:val="167C538B"/>
    <w:rsid w:val="16907088"/>
    <w:rsid w:val="16A42B33"/>
    <w:rsid w:val="16BE1602"/>
    <w:rsid w:val="16FF7D6A"/>
    <w:rsid w:val="17084E70"/>
    <w:rsid w:val="17190E2C"/>
    <w:rsid w:val="172D0D7B"/>
    <w:rsid w:val="174D31CB"/>
    <w:rsid w:val="17514A69"/>
    <w:rsid w:val="177E15D6"/>
    <w:rsid w:val="18155A97"/>
    <w:rsid w:val="181815B8"/>
    <w:rsid w:val="182B52BA"/>
    <w:rsid w:val="18357EE7"/>
    <w:rsid w:val="1862520D"/>
    <w:rsid w:val="186D6226"/>
    <w:rsid w:val="18736C61"/>
    <w:rsid w:val="1881137E"/>
    <w:rsid w:val="19350544"/>
    <w:rsid w:val="199944A6"/>
    <w:rsid w:val="199D373C"/>
    <w:rsid w:val="199E386A"/>
    <w:rsid w:val="19C71013"/>
    <w:rsid w:val="1A253F8B"/>
    <w:rsid w:val="1A3D12D5"/>
    <w:rsid w:val="1A571FB2"/>
    <w:rsid w:val="1AC11F06"/>
    <w:rsid w:val="1AF75928"/>
    <w:rsid w:val="1AFF47DC"/>
    <w:rsid w:val="1B0E361E"/>
    <w:rsid w:val="1B162D5E"/>
    <w:rsid w:val="1B177D78"/>
    <w:rsid w:val="1B6570B8"/>
    <w:rsid w:val="1B874F0D"/>
    <w:rsid w:val="1B8D003A"/>
    <w:rsid w:val="1B8D1DE8"/>
    <w:rsid w:val="1BAB04C0"/>
    <w:rsid w:val="1BBB4BA7"/>
    <w:rsid w:val="1BFC40C4"/>
    <w:rsid w:val="1C017C52"/>
    <w:rsid w:val="1C59115B"/>
    <w:rsid w:val="1C7672B0"/>
    <w:rsid w:val="1CB3587E"/>
    <w:rsid w:val="1CB506C4"/>
    <w:rsid w:val="1D07642C"/>
    <w:rsid w:val="1D1B1987"/>
    <w:rsid w:val="1D2422D8"/>
    <w:rsid w:val="1D862F93"/>
    <w:rsid w:val="1D8A2A83"/>
    <w:rsid w:val="1D9C6312"/>
    <w:rsid w:val="1DA84CB7"/>
    <w:rsid w:val="1DDE06F2"/>
    <w:rsid w:val="1E4C5F8A"/>
    <w:rsid w:val="1E7828DC"/>
    <w:rsid w:val="1E842F78"/>
    <w:rsid w:val="1E967206"/>
    <w:rsid w:val="1EDC76CC"/>
    <w:rsid w:val="1EF15769"/>
    <w:rsid w:val="1F1E178E"/>
    <w:rsid w:val="1F29007A"/>
    <w:rsid w:val="1F32041E"/>
    <w:rsid w:val="1F457E33"/>
    <w:rsid w:val="1F5A6485"/>
    <w:rsid w:val="1F5C3FAB"/>
    <w:rsid w:val="1F6F0182"/>
    <w:rsid w:val="1FB77434"/>
    <w:rsid w:val="1FC16504"/>
    <w:rsid w:val="1FCA53B9"/>
    <w:rsid w:val="1FCF29CF"/>
    <w:rsid w:val="1FE8583F"/>
    <w:rsid w:val="1FFB37C4"/>
    <w:rsid w:val="20151C89"/>
    <w:rsid w:val="201E5705"/>
    <w:rsid w:val="20511636"/>
    <w:rsid w:val="20586E69"/>
    <w:rsid w:val="20C55B80"/>
    <w:rsid w:val="20D64231"/>
    <w:rsid w:val="20EE7FD1"/>
    <w:rsid w:val="21021F49"/>
    <w:rsid w:val="210803AE"/>
    <w:rsid w:val="210A7321"/>
    <w:rsid w:val="211803A6"/>
    <w:rsid w:val="211865F8"/>
    <w:rsid w:val="213D605E"/>
    <w:rsid w:val="21661111"/>
    <w:rsid w:val="217355DC"/>
    <w:rsid w:val="21A13207"/>
    <w:rsid w:val="21CE6BD0"/>
    <w:rsid w:val="21E44A58"/>
    <w:rsid w:val="222D1C2F"/>
    <w:rsid w:val="22431452"/>
    <w:rsid w:val="225230A7"/>
    <w:rsid w:val="22761828"/>
    <w:rsid w:val="227710FC"/>
    <w:rsid w:val="228F28EA"/>
    <w:rsid w:val="229323DA"/>
    <w:rsid w:val="22AD2D70"/>
    <w:rsid w:val="22BD7457"/>
    <w:rsid w:val="22C500B9"/>
    <w:rsid w:val="2302130E"/>
    <w:rsid w:val="231057D9"/>
    <w:rsid w:val="231F5C64"/>
    <w:rsid w:val="2351194D"/>
    <w:rsid w:val="237868DD"/>
    <w:rsid w:val="237B69CA"/>
    <w:rsid w:val="23BA38B3"/>
    <w:rsid w:val="24125580"/>
    <w:rsid w:val="241430A6"/>
    <w:rsid w:val="243A0633"/>
    <w:rsid w:val="245A2A83"/>
    <w:rsid w:val="246A5777"/>
    <w:rsid w:val="247E24BF"/>
    <w:rsid w:val="24853FA4"/>
    <w:rsid w:val="249B37C8"/>
    <w:rsid w:val="24AF2DCF"/>
    <w:rsid w:val="24B108F5"/>
    <w:rsid w:val="24CC3981"/>
    <w:rsid w:val="24CF3471"/>
    <w:rsid w:val="254E4396"/>
    <w:rsid w:val="25826736"/>
    <w:rsid w:val="25974CE2"/>
    <w:rsid w:val="25B6018D"/>
    <w:rsid w:val="25BA1A2C"/>
    <w:rsid w:val="25BB3EEC"/>
    <w:rsid w:val="25C1725E"/>
    <w:rsid w:val="25CB59E7"/>
    <w:rsid w:val="265C48A0"/>
    <w:rsid w:val="26655E3B"/>
    <w:rsid w:val="2685028B"/>
    <w:rsid w:val="269923B4"/>
    <w:rsid w:val="26A34BB6"/>
    <w:rsid w:val="26B446CD"/>
    <w:rsid w:val="26BD5C77"/>
    <w:rsid w:val="271E248E"/>
    <w:rsid w:val="27226A3D"/>
    <w:rsid w:val="27231852"/>
    <w:rsid w:val="27337CE7"/>
    <w:rsid w:val="27483067"/>
    <w:rsid w:val="276500BD"/>
    <w:rsid w:val="276C31F9"/>
    <w:rsid w:val="276E6F72"/>
    <w:rsid w:val="279462AC"/>
    <w:rsid w:val="27AC7A9A"/>
    <w:rsid w:val="27B00D03"/>
    <w:rsid w:val="27B70919"/>
    <w:rsid w:val="27D112AE"/>
    <w:rsid w:val="27D80630"/>
    <w:rsid w:val="27E67AFE"/>
    <w:rsid w:val="27FF5E1C"/>
    <w:rsid w:val="28221B0A"/>
    <w:rsid w:val="28414191"/>
    <w:rsid w:val="28425D08"/>
    <w:rsid w:val="28506677"/>
    <w:rsid w:val="285F4B0C"/>
    <w:rsid w:val="28B135BA"/>
    <w:rsid w:val="28F72F97"/>
    <w:rsid w:val="29001E4B"/>
    <w:rsid w:val="2903193C"/>
    <w:rsid w:val="29057B0C"/>
    <w:rsid w:val="29253660"/>
    <w:rsid w:val="29286A82"/>
    <w:rsid w:val="292F7951"/>
    <w:rsid w:val="295B52D4"/>
    <w:rsid w:val="295E6B72"/>
    <w:rsid w:val="298E56A9"/>
    <w:rsid w:val="29C4731D"/>
    <w:rsid w:val="29CB06AB"/>
    <w:rsid w:val="2A094D30"/>
    <w:rsid w:val="2A30050E"/>
    <w:rsid w:val="2A41096D"/>
    <w:rsid w:val="2A5129C7"/>
    <w:rsid w:val="2A5E2016"/>
    <w:rsid w:val="2AA77E46"/>
    <w:rsid w:val="2ABB0720"/>
    <w:rsid w:val="2ACE1AD5"/>
    <w:rsid w:val="2AF24164"/>
    <w:rsid w:val="2B083239"/>
    <w:rsid w:val="2B0D0850"/>
    <w:rsid w:val="2B146082"/>
    <w:rsid w:val="2B1C4F36"/>
    <w:rsid w:val="2B5A62CF"/>
    <w:rsid w:val="2B74267D"/>
    <w:rsid w:val="2B7D59D5"/>
    <w:rsid w:val="2B8963F9"/>
    <w:rsid w:val="2B91322F"/>
    <w:rsid w:val="2B991EF8"/>
    <w:rsid w:val="2BB138D1"/>
    <w:rsid w:val="2BB533C1"/>
    <w:rsid w:val="2BD70F3D"/>
    <w:rsid w:val="2C027C88"/>
    <w:rsid w:val="2C275941"/>
    <w:rsid w:val="2C324A4E"/>
    <w:rsid w:val="2C444745"/>
    <w:rsid w:val="2C4B74B9"/>
    <w:rsid w:val="2C730B86"/>
    <w:rsid w:val="2D0839C4"/>
    <w:rsid w:val="2D392C18"/>
    <w:rsid w:val="2D470079"/>
    <w:rsid w:val="2D583011"/>
    <w:rsid w:val="2D5A40B2"/>
    <w:rsid w:val="2D7B4196"/>
    <w:rsid w:val="2D870116"/>
    <w:rsid w:val="2DA07759"/>
    <w:rsid w:val="2DF14458"/>
    <w:rsid w:val="2DF16206"/>
    <w:rsid w:val="2E045F3A"/>
    <w:rsid w:val="2E0777D8"/>
    <w:rsid w:val="2E2959A0"/>
    <w:rsid w:val="2E3A7BAD"/>
    <w:rsid w:val="2E456552"/>
    <w:rsid w:val="2E4A3B14"/>
    <w:rsid w:val="2E595748"/>
    <w:rsid w:val="2E717347"/>
    <w:rsid w:val="2E8532BC"/>
    <w:rsid w:val="2EAE40F8"/>
    <w:rsid w:val="2EBA7764"/>
    <w:rsid w:val="2EBD258D"/>
    <w:rsid w:val="2EE45D6B"/>
    <w:rsid w:val="2F0156C2"/>
    <w:rsid w:val="2F0E4B96"/>
    <w:rsid w:val="2F3A3BDD"/>
    <w:rsid w:val="2F683A19"/>
    <w:rsid w:val="2F9C2DF8"/>
    <w:rsid w:val="2FC633E0"/>
    <w:rsid w:val="2FE143F8"/>
    <w:rsid w:val="2FE53D55"/>
    <w:rsid w:val="2FF14EFB"/>
    <w:rsid w:val="30543EFF"/>
    <w:rsid w:val="30654C8A"/>
    <w:rsid w:val="307070CC"/>
    <w:rsid w:val="3082583C"/>
    <w:rsid w:val="309C4B4F"/>
    <w:rsid w:val="30A734F4"/>
    <w:rsid w:val="30B31E99"/>
    <w:rsid w:val="30C65728"/>
    <w:rsid w:val="30DF4A3C"/>
    <w:rsid w:val="30EB33E1"/>
    <w:rsid w:val="30FA1876"/>
    <w:rsid w:val="30FC55EE"/>
    <w:rsid w:val="31807FCD"/>
    <w:rsid w:val="31BB7257"/>
    <w:rsid w:val="321E3342"/>
    <w:rsid w:val="32290665"/>
    <w:rsid w:val="326901E6"/>
    <w:rsid w:val="327B2543"/>
    <w:rsid w:val="32AC094E"/>
    <w:rsid w:val="32B44306"/>
    <w:rsid w:val="32EB591A"/>
    <w:rsid w:val="330F63BC"/>
    <w:rsid w:val="333E1EEE"/>
    <w:rsid w:val="33572FB0"/>
    <w:rsid w:val="33585544"/>
    <w:rsid w:val="33665543"/>
    <w:rsid w:val="337C47C4"/>
    <w:rsid w:val="33A83053"/>
    <w:rsid w:val="33A90FE3"/>
    <w:rsid w:val="33AB32FB"/>
    <w:rsid w:val="33D04B10"/>
    <w:rsid w:val="33FF004F"/>
    <w:rsid w:val="34030A42"/>
    <w:rsid w:val="34053F5F"/>
    <w:rsid w:val="340B190A"/>
    <w:rsid w:val="34242E82"/>
    <w:rsid w:val="34325184"/>
    <w:rsid w:val="34325348"/>
    <w:rsid w:val="34337579"/>
    <w:rsid w:val="343E7C43"/>
    <w:rsid w:val="344972BD"/>
    <w:rsid w:val="344C595B"/>
    <w:rsid w:val="346841E8"/>
    <w:rsid w:val="34695E0F"/>
    <w:rsid w:val="346A6D13"/>
    <w:rsid w:val="3498562E"/>
    <w:rsid w:val="34A801C1"/>
    <w:rsid w:val="34BA37F6"/>
    <w:rsid w:val="34BD32E6"/>
    <w:rsid w:val="34EC7728"/>
    <w:rsid w:val="35020CF9"/>
    <w:rsid w:val="35156C7E"/>
    <w:rsid w:val="351729F7"/>
    <w:rsid w:val="35376320"/>
    <w:rsid w:val="358E07DF"/>
    <w:rsid w:val="35E6686D"/>
    <w:rsid w:val="35F20D6E"/>
    <w:rsid w:val="36293C31"/>
    <w:rsid w:val="364315C9"/>
    <w:rsid w:val="365377F4"/>
    <w:rsid w:val="365A3BAF"/>
    <w:rsid w:val="36851BE2"/>
    <w:rsid w:val="36897924"/>
    <w:rsid w:val="36B424C7"/>
    <w:rsid w:val="36D8085D"/>
    <w:rsid w:val="36DF5796"/>
    <w:rsid w:val="36F01727"/>
    <w:rsid w:val="36F9218C"/>
    <w:rsid w:val="372833AF"/>
    <w:rsid w:val="374342B4"/>
    <w:rsid w:val="374C2700"/>
    <w:rsid w:val="375A12C0"/>
    <w:rsid w:val="37711467"/>
    <w:rsid w:val="37796CC1"/>
    <w:rsid w:val="377C7721"/>
    <w:rsid w:val="379A346B"/>
    <w:rsid w:val="379F4F25"/>
    <w:rsid w:val="37B00EE0"/>
    <w:rsid w:val="37DE3C9F"/>
    <w:rsid w:val="37E4702F"/>
    <w:rsid w:val="37EB016A"/>
    <w:rsid w:val="37F708BD"/>
    <w:rsid w:val="382221C6"/>
    <w:rsid w:val="384707A7"/>
    <w:rsid w:val="385B0E4C"/>
    <w:rsid w:val="38682307"/>
    <w:rsid w:val="38832151"/>
    <w:rsid w:val="388E7474"/>
    <w:rsid w:val="38ED141B"/>
    <w:rsid w:val="39227BBC"/>
    <w:rsid w:val="398C14D9"/>
    <w:rsid w:val="39A14F85"/>
    <w:rsid w:val="39CF6DF4"/>
    <w:rsid w:val="39E71596"/>
    <w:rsid w:val="3A013C75"/>
    <w:rsid w:val="3A10039E"/>
    <w:rsid w:val="3A1C285D"/>
    <w:rsid w:val="3A2F2590"/>
    <w:rsid w:val="3A5669D4"/>
    <w:rsid w:val="3AD35612"/>
    <w:rsid w:val="3AEA08C2"/>
    <w:rsid w:val="3B041F45"/>
    <w:rsid w:val="3B11613A"/>
    <w:rsid w:val="3B2E0A9A"/>
    <w:rsid w:val="3B330C1D"/>
    <w:rsid w:val="3B3836C7"/>
    <w:rsid w:val="3B442F4C"/>
    <w:rsid w:val="3B653AFE"/>
    <w:rsid w:val="3B7A783B"/>
    <w:rsid w:val="3B8374BB"/>
    <w:rsid w:val="3BA90120"/>
    <w:rsid w:val="3BB83589"/>
    <w:rsid w:val="3C157564"/>
    <w:rsid w:val="3C1C08F2"/>
    <w:rsid w:val="3C21415B"/>
    <w:rsid w:val="3C485B8B"/>
    <w:rsid w:val="3C574020"/>
    <w:rsid w:val="3C814BF9"/>
    <w:rsid w:val="3C85043D"/>
    <w:rsid w:val="3C9012E0"/>
    <w:rsid w:val="3CA8290B"/>
    <w:rsid w:val="3CAB1C2D"/>
    <w:rsid w:val="3CB51C82"/>
    <w:rsid w:val="3CCC51CD"/>
    <w:rsid w:val="3CE07B72"/>
    <w:rsid w:val="3CE968BC"/>
    <w:rsid w:val="3D031227"/>
    <w:rsid w:val="3D6012C2"/>
    <w:rsid w:val="3D650090"/>
    <w:rsid w:val="3D9406C6"/>
    <w:rsid w:val="3D995F73"/>
    <w:rsid w:val="3DBD7EB3"/>
    <w:rsid w:val="3DD87669"/>
    <w:rsid w:val="3DEB0EC4"/>
    <w:rsid w:val="3DEB7678"/>
    <w:rsid w:val="3DF064DB"/>
    <w:rsid w:val="3DF77869"/>
    <w:rsid w:val="3E444130"/>
    <w:rsid w:val="3E5F2962"/>
    <w:rsid w:val="3E8A248B"/>
    <w:rsid w:val="3EAB0654"/>
    <w:rsid w:val="3EC62D97"/>
    <w:rsid w:val="3ED855D4"/>
    <w:rsid w:val="3EED2A1A"/>
    <w:rsid w:val="3F41243E"/>
    <w:rsid w:val="3F4C33E2"/>
    <w:rsid w:val="3F982986"/>
    <w:rsid w:val="3F9E5AF5"/>
    <w:rsid w:val="3F9E6B3C"/>
    <w:rsid w:val="3FAC4683"/>
    <w:rsid w:val="3FB16B88"/>
    <w:rsid w:val="3FE536F1"/>
    <w:rsid w:val="3FE931E1"/>
    <w:rsid w:val="4004626D"/>
    <w:rsid w:val="40132A12"/>
    <w:rsid w:val="40215339"/>
    <w:rsid w:val="4039660E"/>
    <w:rsid w:val="406311E6"/>
    <w:rsid w:val="40632F94"/>
    <w:rsid w:val="406E00C4"/>
    <w:rsid w:val="40786313"/>
    <w:rsid w:val="40A435AC"/>
    <w:rsid w:val="40B57568"/>
    <w:rsid w:val="40ED6D94"/>
    <w:rsid w:val="40F462E2"/>
    <w:rsid w:val="41033C84"/>
    <w:rsid w:val="410B7187"/>
    <w:rsid w:val="416C3339"/>
    <w:rsid w:val="417860B0"/>
    <w:rsid w:val="41943621"/>
    <w:rsid w:val="41A970CC"/>
    <w:rsid w:val="41C9151C"/>
    <w:rsid w:val="41CE2D58"/>
    <w:rsid w:val="420C291C"/>
    <w:rsid w:val="42355315"/>
    <w:rsid w:val="4242307D"/>
    <w:rsid w:val="42576B28"/>
    <w:rsid w:val="42660B19"/>
    <w:rsid w:val="42927B60"/>
    <w:rsid w:val="42A251A5"/>
    <w:rsid w:val="42BD2703"/>
    <w:rsid w:val="43056584"/>
    <w:rsid w:val="4306779C"/>
    <w:rsid w:val="43086074"/>
    <w:rsid w:val="43104F29"/>
    <w:rsid w:val="436C7C80"/>
    <w:rsid w:val="43713C1A"/>
    <w:rsid w:val="43A713E9"/>
    <w:rsid w:val="43FE104C"/>
    <w:rsid w:val="43FE22A2"/>
    <w:rsid w:val="44095C00"/>
    <w:rsid w:val="44133107"/>
    <w:rsid w:val="4441183E"/>
    <w:rsid w:val="444137A6"/>
    <w:rsid w:val="44775260"/>
    <w:rsid w:val="44867251"/>
    <w:rsid w:val="44CB735A"/>
    <w:rsid w:val="44F06DC0"/>
    <w:rsid w:val="450F36EA"/>
    <w:rsid w:val="451F7703"/>
    <w:rsid w:val="45225343"/>
    <w:rsid w:val="45327CDB"/>
    <w:rsid w:val="45336CAD"/>
    <w:rsid w:val="45605CF4"/>
    <w:rsid w:val="456F4189"/>
    <w:rsid w:val="458319E2"/>
    <w:rsid w:val="45B140E3"/>
    <w:rsid w:val="45D746D7"/>
    <w:rsid w:val="45EA7CB3"/>
    <w:rsid w:val="45F424BE"/>
    <w:rsid w:val="46026E3D"/>
    <w:rsid w:val="463E5044"/>
    <w:rsid w:val="4642364B"/>
    <w:rsid w:val="46430D76"/>
    <w:rsid w:val="464C07A8"/>
    <w:rsid w:val="46560EA5"/>
    <w:rsid w:val="46607F75"/>
    <w:rsid w:val="468E6891"/>
    <w:rsid w:val="469043B7"/>
    <w:rsid w:val="46963913"/>
    <w:rsid w:val="46A211E8"/>
    <w:rsid w:val="46B53E1D"/>
    <w:rsid w:val="46F9684D"/>
    <w:rsid w:val="47004A63"/>
    <w:rsid w:val="47780FB2"/>
    <w:rsid w:val="47C307BC"/>
    <w:rsid w:val="47D14C73"/>
    <w:rsid w:val="47F72214"/>
    <w:rsid w:val="48121356"/>
    <w:rsid w:val="48270D4B"/>
    <w:rsid w:val="482D00BD"/>
    <w:rsid w:val="482E20D9"/>
    <w:rsid w:val="4856518C"/>
    <w:rsid w:val="486A0C38"/>
    <w:rsid w:val="486C2C02"/>
    <w:rsid w:val="48942A2D"/>
    <w:rsid w:val="48961F89"/>
    <w:rsid w:val="489857A5"/>
    <w:rsid w:val="48C7608A"/>
    <w:rsid w:val="48E94252"/>
    <w:rsid w:val="491C0184"/>
    <w:rsid w:val="49D767A1"/>
    <w:rsid w:val="4A02381D"/>
    <w:rsid w:val="4A225C6E"/>
    <w:rsid w:val="4A370FED"/>
    <w:rsid w:val="4A631DE2"/>
    <w:rsid w:val="4A69389D"/>
    <w:rsid w:val="4A730277"/>
    <w:rsid w:val="4A802994"/>
    <w:rsid w:val="4AC24D5B"/>
    <w:rsid w:val="4AC5484B"/>
    <w:rsid w:val="4AC939C4"/>
    <w:rsid w:val="4AD0171C"/>
    <w:rsid w:val="4ADB5E1D"/>
    <w:rsid w:val="4AE301E8"/>
    <w:rsid w:val="4AF07B1A"/>
    <w:rsid w:val="4B315A3D"/>
    <w:rsid w:val="4B3519D1"/>
    <w:rsid w:val="4B3D2BF8"/>
    <w:rsid w:val="4B6235A7"/>
    <w:rsid w:val="4B6C4CC7"/>
    <w:rsid w:val="4B8F1D6F"/>
    <w:rsid w:val="4BA426B2"/>
    <w:rsid w:val="4C226148"/>
    <w:rsid w:val="4C2A2BB8"/>
    <w:rsid w:val="4C4C5224"/>
    <w:rsid w:val="4C6D4F44"/>
    <w:rsid w:val="4C943176"/>
    <w:rsid w:val="4CC144B2"/>
    <w:rsid w:val="4D1D44CA"/>
    <w:rsid w:val="4D7367E0"/>
    <w:rsid w:val="4D8B3B2A"/>
    <w:rsid w:val="4D901140"/>
    <w:rsid w:val="4DCD5EF0"/>
    <w:rsid w:val="4DE66FB2"/>
    <w:rsid w:val="4DEC4810"/>
    <w:rsid w:val="4E1A4EAE"/>
    <w:rsid w:val="4E6879C7"/>
    <w:rsid w:val="4E7445BE"/>
    <w:rsid w:val="4EB95413"/>
    <w:rsid w:val="4ED03489"/>
    <w:rsid w:val="4EE43B63"/>
    <w:rsid w:val="4EF851EF"/>
    <w:rsid w:val="4EFD45B3"/>
    <w:rsid w:val="4F0C0C9A"/>
    <w:rsid w:val="4F111E0D"/>
    <w:rsid w:val="4F3F3010"/>
    <w:rsid w:val="4F4927E9"/>
    <w:rsid w:val="4F5148FF"/>
    <w:rsid w:val="4F624D5E"/>
    <w:rsid w:val="4F626B0C"/>
    <w:rsid w:val="4F860A4D"/>
    <w:rsid w:val="4F8E7901"/>
    <w:rsid w:val="4F9667B6"/>
    <w:rsid w:val="4FB21842"/>
    <w:rsid w:val="5003209D"/>
    <w:rsid w:val="5055041F"/>
    <w:rsid w:val="506E3F2C"/>
    <w:rsid w:val="50736596"/>
    <w:rsid w:val="50830AE8"/>
    <w:rsid w:val="50923421"/>
    <w:rsid w:val="50AF1DB1"/>
    <w:rsid w:val="51053BF3"/>
    <w:rsid w:val="510604A1"/>
    <w:rsid w:val="510E31F1"/>
    <w:rsid w:val="511B3417"/>
    <w:rsid w:val="514E7348"/>
    <w:rsid w:val="51586419"/>
    <w:rsid w:val="515A5B0A"/>
    <w:rsid w:val="51AC22C1"/>
    <w:rsid w:val="51B6020A"/>
    <w:rsid w:val="51C15D6C"/>
    <w:rsid w:val="51EB468E"/>
    <w:rsid w:val="52052AAB"/>
    <w:rsid w:val="529B480F"/>
    <w:rsid w:val="52D52008"/>
    <w:rsid w:val="52F757BE"/>
    <w:rsid w:val="530103EA"/>
    <w:rsid w:val="532145E9"/>
    <w:rsid w:val="534053B7"/>
    <w:rsid w:val="53AB0A82"/>
    <w:rsid w:val="53AC60D2"/>
    <w:rsid w:val="53D63625"/>
    <w:rsid w:val="53FF36B2"/>
    <w:rsid w:val="5422686A"/>
    <w:rsid w:val="544D38E7"/>
    <w:rsid w:val="547B766F"/>
    <w:rsid w:val="547F5A6B"/>
    <w:rsid w:val="548D63DA"/>
    <w:rsid w:val="549860DA"/>
    <w:rsid w:val="552503C0"/>
    <w:rsid w:val="55290898"/>
    <w:rsid w:val="552B1DC7"/>
    <w:rsid w:val="55306618"/>
    <w:rsid w:val="5540344C"/>
    <w:rsid w:val="55472A2C"/>
    <w:rsid w:val="554A6449"/>
    <w:rsid w:val="55540CA5"/>
    <w:rsid w:val="559612BE"/>
    <w:rsid w:val="560817B5"/>
    <w:rsid w:val="561F12B3"/>
    <w:rsid w:val="56222F84"/>
    <w:rsid w:val="563A433F"/>
    <w:rsid w:val="565E26C1"/>
    <w:rsid w:val="56617B1E"/>
    <w:rsid w:val="567709AE"/>
    <w:rsid w:val="567C6706"/>
    <w:rsid w:val="56A1616C"/>
    <w:rsid w:val="56D46542"/>
    <w:rsid w:val="56DF15AE"/>
    <w:rsid w:val="573B036F"/>
    <w:rsid w:val="573C7C43"/>
    <w:rsid w:val="573D5F8F"/>
    <w:rsid w:val="582C5F09"/>
    <w:rsid w:val="58382B00"/>
    <w:rsid w:val="583F08F6"/>
    <w:rsid w:val="58711B6E"/>
    <w:rsid w:val="588319C6"/>
    <w:rsid w:val="58863A00"/>
    <w:rsid w:val="589373E4"/>
    <w:rsid w:val="58950469"/>
    <w:rsid w:val="589715D5"/>
    <w:rsid w:val="5898534D"/>
    <w:rsid w:val="58C44394"/>
    <w:rsid w:val="58FB370D"/>
    <w:rsid w:val="58FD3402"/>
    <w:rsid w:val="59060F11"/>
    <w:rsid w:val="593B4656"/>
    <w:rsid w:val="59464DA9"/>
    <w:rsid w:val="59633BAD"/>
    <w:rsid w:val="596D2D7B"/>
    <w:rsid w:val="59872A13"/>
    <w:rsid w:val="599163ED"/>
    <w:rsid w:val="599C0E6D"/>
    <w:rsid w:val="59AA17DC"/>
    <w:rsid w:val="59D800F7"/>
    <w:rsid w:val="59D93E6F"/>
    <w:rsid w:val="59DE1485"/>
    <w:rsid w:val="59EF71EF"/>
    <w:rsid w:val="5A132EDD"/>
    <w:rsid w:val="5A3A75AC"/>
    <w:rsid w:val="5A755946"/>
    <w:rsid w:val="5A8913F1"/>
    <w:rsid w:val="5AAF675E"/>
    <w:rsid w:val="5AC266B1"/>
    <w:rsid w:val="5AD8248F"/>
    <w:rsid w:val="5ADC17FC"/>
    <w:rsid w:val="5ADC7773"/>
    <w:rsid w:val="5AE91E90"/>
    <w:rsid w:val="5B2B24A8"/>
    <w:rsid w:val="5B365152"/>
    <w:rsid w:val="5B4812AC"/>
    <w:rsid w:val="5B6B7BC9"/>
    <w:rsid w:val="5B745BFD"/>
    <w:rsid w:val="5B78442A"/>
    <w:rsid w:val="5BF154A0"/>
    <w:rsid w:val="5C3435DF"/>
    <w:rsid w:val="5C3E1353"/>
    <w:rsid w:val="5C5B500F"/>
    <w:rsid w:val="5C8D7465"/>
    <w:rsid w:val="5CA442C0"/>
    <w:rsid w:val="5CB564CD"/>
    <w:rsid w:val="5CBB2DC4"/>
    <w:rsid w:val="5CF24B25"/>
    <w:rsid w:val="5D1C479E"/>
    <w:rsid w:val="5D1E1B52"/>
    <w:rsid w:val="5D302C9F"/>
    <w:rsid w:val="5D5C2DED"/>
    <w:rsid w:val="5D5F685B"/>
    <w:rsid w:val="5D885990"/>
    <w:rsid w:val="5D9D79EF"/>
    <w:rsid w:val="5DA551E3"/>
    <w:rsid w:val="5DB47590"/>
    <w:rsid w:val="5DBB5D65"/>
    <w:rsid w:val="5E135BA1"/>
    <w:rsid w:val="5E2002BE"/>
    <w:rsid w:val="5E20206C"/>
    <w:rsid w:val="5E385608"/>
    <w:rsid w:val="5E4A405E"/>
    <w:rsid w:val="5E604B5F"/>
    <w:rsid w:val="5E736640"/>
    <w:rsid w:val="5EA92062"/>
    <w:rsid w:val="5EBF7F68"/>
    <w:rsid w:val="5ED979AD"/>
    <w:rsid w:val="5EE05174"/>
    <w:rsid w:val="5F3005FC"/>
    <w:rsid w:val="5F5F3CAE"/>
    <w:rsid w:val="5F6661A5"/>
    <w:rsid w:val="5FA34E1D"/>
    <w:rsid w:val="5FCD26D7"/>
    <w:rsid w:val="5FFB4B3F"/>
    <w:rsid w:val="600532C8"/>
    <w:rsid w:val="602A71D2"/>
    <w:rsid w:val="60AA20C1"/>
    <w:rsid w:val="60B115FD"/>
    <w:rsid w:val="60BB607C"/>
    <w:rsid w:val="60C251F1"/>
    <w:rsid w:val="60EA0710"/>
    <w:rsid w:val="60EF5D26"/>
    <w:rsid w:val="610C68D8"/>
    <w:rsid w:val="61333E65"/>
    <w:rsid w:val="613D2F35"/>
    <w:rsid w:val="6146003C"/>
    <w:rsid w:val="61776447"/>
    <w:rsid w:val="617C1CB0"/>
    <w:rsid w:val="618648DC"/>
    <w:rsid w:val="619C4100"/>
    <w:rsid w:val="61A82AA5"/>
    <w:rsid w:val="61A86601"/>
    <w:rsid w:val="61BD7BD2"/>
    <w:rsid w:val="6200521E"/>
    <w:rsid w:val="62627702"/>
    <w:rsid w:val="626D24DE"/>
    <w:rsid w:val="62816E52"/>
    <w:rsid w:val="629B6165"/>
    <w:rsid w:val="62A80882"/>
    <w:rsid w:val="62AE058D"/>
    <w:rsid w:val="62B2525D"/>
    <w:rsid w:val="62BE1E54"/>
    <w:rsid w:val="62E0626E"/>
    <w:rsid w:val="62E556D1"/>
    <w:rsid w:val="63116428"/>
    <w:rsid w:val="632048BD"/>
    <w:rsid w:val="632945F8"/>
    <w:rsid w:val="634D59A6"/>
    <w:rsid w:val="636C2195"/>
    <w:rsid w:val="63715118"/>
    <w:rsid w:val="63A92582"/>
    <w:rsid w:val="63AB062A"/>
    <w:rsid w:val="63AE1EC8"/>
    <w:rsid w:val="63E31B72"/>
    <w:rsid w:val="63F7E679"/>
    <w:rsid w:val="63FF0976"/>
    <w:rsid w:val="64460353"/>
    <w:rsid w:val="64833355"/>
    <w:rsid w:val="64986E00"/>
    <w:rsid w:val="650C50F9"/>
    <w:rsid w:val="654A79CF"/>
    <w:rsid w:val="65672C06"/>
    <w:rsid w:val="657F1922"/>
    <w:rsid w:val="658253BB"/>
    <w:rsid w:val="65B17A4E"/>
    <w:rsid w:val="65B73B4C"/>
    <w:rsid w:val="65C21C5B"/>
    <w:rsid w:val="65DF0A5F"/>
    <w:rsid w:val="65E10333"/>
    <w:rsid w:val="65E23E58"/>
    <w:rsid w:val="65EF7919"/>
    <w:rsid w:val="65F83F8D"/>
    <w:rsid w:val="661532C8"/>
    <w:rsid w:val="66244C08"/>
    <w:rsid w:val="66293A88"/>
    <w:rsid w:val="66610043"/>
    <w:rsid w:val="666E72AF"/>
    <w:rsid w:val="667411A7"/>
    <w:rsid w:val="66925AD1"/>
    <w:rsid w:val="66AA0E71"/>
    <w:rsid w:val="66AF21DF"/>
    <w:rsid w:val="66B63EB0"/>
    <w:rsid w:val="66D92DDD"/>
    <w:rsid w:val="66D954AE"/>
    <w:rsid w:val="670A1B0C"/>
    <w:rsid w:val="67185FD7"/>
    <w:rsid w:val="671D4406"/>
    <w:rsid w:val="67283D40"/>
    <w:rsid w:val="672901E4"/>
    <w:rsid w:val="6733441B"/>
    <w:rsid w:val="673B43D4"/>
    <w:rsid w:val="676A25AA"/>
    <w:rsid w:val="676F7BC1"/>
    <w:rsid w:val="679A2E90"/>
    <w:rsid w:val="67AC671F"/>
    <w:rsid w:val="67C65A33"/>
    <w:rsid w:val="67C73559"/>
    <w:rsid w:val="67EE31DB"/>
    <w:rsid w:val="67FB6314"/>
    <w:rsid w:val="681F3087"/>
    <w:rsid w:val="68330BEE"/>
    <w:rsid w:val="68442DFB"/>
    <w:rsid w:val="68570D81"/>
    <w:rsid w:val="685C03EC"/>
    <w:rsid w:val="687436E1"/>
    <w:rsid w:val="68854289"/>
    <w:rsid w:val="6885769C"/>
    <w:rsid w:val="68D423D1"/>
    <w:rsid w:val="68F021E6"/>
    <w:rsid w:val="69550D27"/>
    <w:rsid w:val="69987623"/>
    <w:rsid w:val="69CD39F6"/>
    <w:rsid w:val="69F06D97"/>
    <w:rsid w:val="69FC341A"/>
    <w:rsid w:val="6A2D7FEB"/>
    <w:rsid w:val="6A370260"/>
    <w:rsid w:val="6AC02C0D"/>
    <w:rsid w:val="6ACA3A8C"/>
    <w:rsid w:val="6AE54422"/>
    <w:rsid w:val="6AE61F48"/>
    <w:rsid w:val="6AEB57B0"/>
    <w:rsid w:val="6B234F4A"/>
    <w:rsid w:val="6B297E9B"/>
    <w:rsid w:val="6B561C41"/>
    <w:rsid w:val="6B56531F"/>
    <w:rsid w:val="6B58613A"/>
    <w:rsid w:val="6B5E41D4"/>
    <w:rsid w:val="6B713F07"/>
    <w:rsid w:val="6BE446D9"/>
    <w:rsid w:val="6C23554B"/>
    <w:rsid w:val="6C3118E9"/>
    <w:rsid w:val="6C3A254B"/>
    <w:rsid w:val="6C586E75"/>
    <w:rsid w:val="6C650071"/>
    <w:rsid w:val="6CCA7D73"/>
    <w:rsid w:val="6CDF30F3"/>
    <w:rsid w:val="6CE16E6B"/>
    <w:rsid w:val="6D2531FB"/>
    <w:rsid w:val="6D413DAD"/>
    <w:rsid w:val="6DA947E3"/>
    <w:rsid w:val="6DCE5641"/>
    <w:rsid w:val="6E0B3FD1"/>
    <w:rsid w:val="6E1F5E9D"/>
    <w:rsid w:val="6E2A69AF"/>
    <w:rsid w:val="6E453429"/>
    <w:rsid w:val="6E460594"/>
    <w:rsid w:val="6E4C47B8"/>
    <w:rsid w:val="6E7F4B8D"/>
    <w:rsid w:val="6EC656AF"/>
    <w:rsid w:val="6EF26C38"/>
    <w:rsid w:val="6F347F1E"/>
    <w:rsid w:val="6F3660F7"/>
    <w:rsid w:val="6F410095"/>
    <w:rsid w:val="6F5F7FF0"/>
    <w:rsid w:val="6FA128E1"/>
    <w:rsid w:val="6FA7614A"/>
    <w:rsid w:val="6FFCB828"/>
    <w:rsid w:val="70074E3A"/>
    <w:rsid w:val="701B08E6"/>
    <w:rsid w:val="702E686B"/>
    <w:rsid w:val="703A5210"/>
    <w:rsid w:val="7069099B"/>
    <w:rsid w:val="70700C31"/>
    <w:rsid w:val="709541F4"/>
    <w:rsid w:val="70D171F6"/>
    <w:rsid w:val="70E37655"/>
    <w:rsid w:val="70F3716D"/>
    <w:rsid w:val="70F57389"/>
    <w:rsid w:val="7101188A"/>
    <w:rsid w:val="71035221"/>
    <w:rsid w:val="71097E28"/>
    <w:rsid w:val="71211F2C"/>
    <w:rsid w:val="716A6F2F"/>
    <w:rsid w:val="71970440"/>
    <w:rsid w:val="71B44B4E"/>
    <w:rsid w:val="71B84E6A"/>
    <w:rsid w:val="71CA4040"/>
    <w:rsid w:val="71DE7E1D"/>
    <w:rsid w:val="71E371E1"/>
    <w:rsid w:val="71F15DA2"/>
    <w:rsid w:val="720C6738"/>
    <w:rsid w:val="721152AF"/>
    <w:rsid w:val="721675B7"/>
    <w:rsid w:val="7218332F"/>
    <w:rsid w:val="723839D1"/>
    <w:rsid w:val="723C45EC"/>
    <w:rsid w:val="724C122A"/>
    <w:rsid w:val="725400DF"/>
    <w:rsid w:val="72773C9B"/>
    <w:rsid w:val="72B30CBD"/>
    <w:rsid w:val="73104006"/>
    <w:rsid w:val="73171838"/>
    <w:rsid w:val="7323360D"/>
    <w:rsid w:val="73336D64"/>
    <w:rsid w:val="73506AF8"/>
    <w:rsid w:val="735A6AC0"/>
    <w:rsid w:val="73734595"/>
    <w:rsid w:val="737F118B"/>
    <w:rsid w:val="73B9644B"/>
    <w:rsid w:val="74081181"/>
    <w:rsid w:val="740C6EC3"/>
    <w:rsid w:val="740F250F"/>
    <w:rsid w:val="74381A66"/>
    <w:rsid w:val="74452F75"/>
    <w:rsid w:val="74563EFA"/>
    <w:rsid w:val="74751A6E"/>
    <w:rsid w:val="747E362D"/>
    <w:rsid w:val="74817C49"/>
    <w:rsid w:val="74AB3D9E"/>
    <w:rsid w:val="74F636CF"/>
    <w:rsid w:val="75491A51"/>
    <w:rsid w:val="75812F99"/>
    <w:rsid w:val="759130F1"/>
    <w:rsid w:val="75954C96"/>
    <w:rsid w:val="759A22AD"/>
    <w:rsid w:val="75A60C51"/>
    <w:rsid w:val="75A63FFC"/>
    <w:rsid w:val="75BE243F"/>
    <w:rsid w:val="75EB0D5A"/>
    <w:rsid w:val="75FA2D4B"/>
    <w:rsid w:val="76037E52"/>
    <w:rsid w:val="761F791D"/>
    <w:rsid w:val="7625601A"/>
    <w:rsid w:val="76261D92"/>
    <w:rsid w:val="765E32DA"/>
    <w:rsid w:val="768D3283"/>
    <w:rsid w:val="76C05D43"/>
    <w:rsid w:val="76D90FEB"/>
    <w:rsid w:val="76FD62F9"/>
    <w:rsid w:val="77100A78"/>
    <w:rsid w:val="778D20C9"/>
    <w:rsid w:val="77C35AEB"/>
    <w:rsid w:val="77E77BA3"/>
    <w:rsid w:val="77FA34D6"/>
    <w:rsid w:val="77FA8B6A"/>
    <w:rsid w:val="78362761"/>
    <w:rsid w:val="78393FFF"/>
    <w:rsid w:val="78482494"/>
    <w:rsid w:val="784C3A3E"/>
    <w:rsid w:val="785250C1"/>
    <w:rsid w:val="7879089F"/>
    <w:rsid w:val="787F1A2B"/>
    <w:rsid w:val="7887039B"/>
    <w:rsid w:val="79077C59"/>
    <w:rsid w:val="79102FB2"/>
    <w:rsid w:val="791660EE"/>
    <w:rsid w:val="795310F0"/>
    <w:rsid w:val="795F1843"/>
    <w:rsid w:val="79B3393D"/>
    <w:rsid w:val="79BB7149"/>
    <w:rsid w:val="79E20941"/>
    <w:rsid w:val="79EE6BD4"/>
    <w:rsid w:val="7A0D3436"/>
    <w:rsid w:val="7A0FF6CE"/>
    <w:rsid w:val="7A1563A6"/>
    <w:rsid w:val="7A7632E8"/>
    <w:rsid w:val="7AD13AE8"/>
    <w:rsid w:val="7ADE2319"/>
    <w:rsid w:val="7AF56A19"/>
    <w:rsid w:val="7AF661D7"/>
    <w:rsid w:val="7B095F0A"/>
    <w:rsid w:val="7B203254"/>
    <w:rsid w:val="7B2E5971"/>
    <w:rsid w:val="7B3E36DA"/>
    <w:rsid w:val="7B716070"/>
    <w:rsid w:val="7B875081"/>
    <w:rsid w:val="7BB67714"/>
    <w:rsid w:val="7BE349AD"/>
    <w:rsid w:val="7C1903CF"/>
    <w:rsid w:val="7C1C7EBF"/>
    <w:rsid w:val="7C3D3271"/>
    <w:rsid w:val="7C5A7B42"/>
    <w:rsid w:val="7C6F6241"/>
    <w:rsid w:val="7CE56503"/>
    <w:rsid w:val="7CEC7892"/>
    <w:rsid w:val="7CF36E72"/>
    <w:rsid w:val="7D396AB3"/>
    <w:rsid w:val="7D6A6A08"/>
    <w:rsid w:val="7D7653AD"/>
    <w:rsid w:val="7D7B0C16"/>
    <w:rsid w:val="7DD61B5E"/>
    <w:rsid w:val="7DD97EDC"/>
    <w:rsid w:val="7DDB16B4"/>
    <w:rsid w:val="7DFCD81D"/>
    <w:rsid w:val="7E1B1EBB"/>
    <w:rsid w:val="7E215319"/>
    <w:rsid w:val="7E265025"/>
    <w:rsid w:val="7E2B263C"/>
    <w:rsid w:val="7E545E36"/>
    <w:rsid w:val="7E682F48"/>
    <w:rsid w:val="7EA2009D"/>
    <w:rsid w:val="7EB8BC57"/>
    <w:rsid w:val="7EE527EB"/>
    <w:rsid w:val="7EE9448C"/>
    <w:rsid w:val="7F0569E9"/>
    <w:rsid w:val="7F5B485B"/>
    <w:rsid w:val="7F5E9330"/>
    <w:rsid w:val="7F721BA4"/>
    <w:rsid w:val="7F7A37A8"/>
    <w:rsid w:val="7F7D4471"/>
    <w:rsid w:val="7F7E0210"/>
    <w:rsid w:val="7F9E2999"/>
    <w:rsid w:val="7FDB599C"/>
    <w:rsid w:val="9BFF80DE"/>
    <w:rsid w:val="BDB3DCB0"/>
    <w:rsid w:val="BE7E7C1E"/>
    <w:rsid w:val="BFE70C5F"/>
    <w:rsid w:val="DDFFD8E2"/>
    <w:rsid w:val="EFF74391"/>
    <w:rsid w:val="F1BFD76E"/>
    <w:rsid w:val="F7DFB86B"/>
    <w:rsid w:val="FB7B6AC0"/>
    <w:rsid w:val="FDBF0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qFormat/>
    <w:uiPriority w:val="0"/>
    <w:pPr>
      <w:spacing w:before="100" w:beforeAutospacing="1" w:after="100" w:afterAutospacing="1"/>
      <w:jc w:val="left"/>
      <w:outlineLvl w:val="0"/>
    </w:pPr>
    <w:rPr>
      <w:rFonts w:ascii="宋体" w:hAnsi="宋体" w:eastAsia="宋体"/>
      <w:b/>
      <w:kern w:val="44"/>
      <w:sz w:val="48"/>
      <w:szCs w:val="48"/>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仿宋" w:hAnsi="仿宋" w:eastAsia="仿宋" w:cs="仿宋"/>
      <w:sz w:val="36"/>
      <w:szCs w:val="36"/>
      <w:lang w:val="en-US" w:eastAsia="en-US"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page number"/>
    <w:basedOn w:val="9"/>
    <w:qFormat/>
    <w:uiPriority w:val="0"/>
  </w:style>
  <w:style w:type="character" w:styleId="11">
    <w:name w:val="Emphasis"/>
    <w:basedOn w:val="9"/>
    <w:qFormat/>
    <w:uiPriority w:val="0"/>
  </w:style>
  <w:style w:type="character" w:styleId="12">
    <w:name w:val="Hyperlink"/>
    <w:qFormat/>
    <w:uiPriority w:val="0"/>
    <w:rPr>
      <w:rFonts w:cs="Times New Roman"/>
      <w:color w:val="2D2D2D"/>
      <w:u w:val="none"/>
    </w:rPr>
  </w:style>
  <w:style w:type="character" w:styleId="13">
    <w:name w:val="HTML Cite"/>
    <w:basedOn w:val="9"/>
    <w:qFormat/>
    <w:uiPriority w:val="0"/>
  </w:style>
  <w:style w:type="paragraph" w:customStyle="1" w:styleId="14">
    <w:name w:val="_Style 17"/>
    <w:basedOn w:val="1"/>
    <w:qFormat/>
    <w:uiPriority w:val="0"/>
    <w:rPr>
      <w:rFonts w:ascii="Times New Roman" w:hAnsi="Times New Roman"/>
      <w:sz w:val="32"/>
      <w:szCs w:val="32"/>
    </w:rPr>
  </w:style>
  <w:style w:type="table" w:customStyle="1" w:styleId="15">
    <w:name w:val="网格型2"/>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5483</Words>
  <Characters>5577</Characters>
  <Lines>0</Lines>
  <Paragraphs>0</Paragraphs>
  <TotalTime>0</TotalTime>
  <ScaleCrop>false</ScaleCrop>
  <LinksUpToDate>false</LinksUpToDate>
  <CharactersWithSpaces>5756</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2025-01-25T14:52:00Z</dcterms:created>
  <dc:creator>满仓</dc:creator>
  <cp:lastModifiedBy>尹瑜瑜</cp:lastModifiedBy>
  <cp:lastPrinted>2026-09-25T10:17:00Z</cp:lastPrinted>
  <dcterms:modified xsi:type="dcterms:W3CDTF">2026-11-04T13:39:13Z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F7F5432CCC79096F1E45B36AC14566CD</vt:lpwstr>
  </property>
  <property fmtid="{D5CDD505-2E9C-101B-9397-08002B2CF9AE}" pid="4" name="KSOTemplateDocerSaveRecord">
    <vt:lpwstr>eyJoZGlkIjoiYzJmNGY5MmE3YjFiNjYwMDMwN2Q1MDRkMTYyMjIxYTQiLCJ1c2VySWQiOiI0NDY4NzIyNzIifQ==</vt:lpwstr>
  </property>
</Properties>
</file>